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Times New Roman"/>
          <w:lang w:val="et-EE"/>
        </w:rPr>
      </w:pPr>
      <w:r>
        <w:rPr>
          <w:rFonts w:cs="Times New Roman"/>
          <w:lang w:val="et-EE"/>
        </w:rPr>
      </w:r>
    </w:p>
    <w:p>
      <w:pPr>
        <w:pStyle w:val="Title"/>
        <w:rPr>
          <w:lang w:val="et-EE"/>
        </w:rPr>
      </w:pPr>
      <w:r>
        <w:rPr>
          <w:lang w:val="et-EE"/>
        </w:rPr>
      </w:r>
    </w:p>
    <w:p>
      <w:pPr>
        <w:pStyle w:val="Title"/>
        <w:rPr>
          <w:lang w:val="et-EE"/>
        </w:rPr>
      </w:pPr>
      <w:r>
        <w:rPr>
          <w:lang w:val="et-EE"/>
        </w:rPr>
      </w:r>
    </w:p>
    <w:p>
      <w:pPr>
        <w:pStyle w:val="Title"/>
        <w:rPr>
          <w:lang w:val="et-EE"/>
        </w:rPr>
      </w:pPr>
      <w:r>
        <w:rPr>
          <w:lang w:val="et-EE"/>
        </w:rPr>
        <w:t>LUTERLIK IDENTITEET</w:t>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Subtitle"/>
        <w:rPr>
          <w:lang w:val="et-EE"/>
        </w:rPr>
      </w:pPr>
      <w:r>
        <w:rPr>
          <w:lang w:val="et-EE"/>
        </w:rPr>
        <w:t>Strasbourgi Oikumeeniliste Uuringute Instituudi ülesandel</w:t>
      </w:r>
    </w:p>
    <w:p>
      <w:pPr>
        <w:pStyle w:val="Subtitle"/>
        <w:rPr>
          <w:lang w:val="et-EE"/>
        </w:rPr>
      </w:pPr>
      <w:r>
        <w:rPr>
          <w:lang w:val="et-EE"/>
        </w:rPr>
        <w:t>välja andnud Theodor Dieter</w:t>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jc w:val="both"/>
        <w:rPr>
          <w:rFonts w:cs="Times New Roman"/>
          <w:lang w:val="et-EE"/>
        </w:rPr>
      </w:pPr>
      <w:r>
        <w:rPr>
          <w:rFonts w:cs="Times New Roman"/>
          <w:lang w:val="et-EE"/>
        </w:rPr>
      </w:r>
    </w:p>
    <w:p>
      <w:pPr>
        <w:pStyle w:val="Normal"/>
        <w:spacing w:lineRule="auto" w:line="240" w:before="0" w:after="120"/>
        <w:jc w:val="both"/>
        <w:rPr>
          <w:rFonts w:cs="Times New Roman"/>
          <w:sz w:val="28"/>
          <w:szCs w:val="28"/>
          <w:lang w:val="de-AT"/>
        </w:rPr>
      </w:pPr>
      <w:r>
        <w:rPr>
          <w:rFonts w:cs="Times New Roman"/>
          <w:sz w:val="28"/>
          <w:szCs w:val="28"/>
          <w:lang w:val="de-AT"/>
        </w:rPr>
      </w:r>
    </w:p>
    <w:p>
      <w:pPr>
        <w:pStyle w:val="Normal"/>
        <w:spacing w:lineRule="auto" w:line="240" w:before="0" w:after="120"/>
        <w:jc w:val="both"/>
        <w:rPr>
          <w:rFonts w:cs="Times New Roman"/>
          <w:sz w:val="28"/>
          <w:szCs w:val="28"/>
          <w:lang w:val="de-AT"/>
        </w:rPr>
      </w:pPr>
      <w:r>
        <w:rPr>
          <w:rFonts w:cs="Times New Roman"/>
          <w:sz w:val="28"/>
          <w:szCs w:val="28"/>
          <w:lang w:val="de-AT"/>
        </w:rPr>
      </w:r>
    </w:p>
    <w:p>
      <w:pPr>
        <w:pStyle w:val="Normal"/>
        <w:spacing w:lineRule="auto" w:line="240" w:before="0" w:after="120"/>
        <w:jc w:val="both"/>
        <w:rPr>
          <w:rFonts w:cs="Times New Roman"/>
          <w:sz w:val="28"/>
          <w:szCs w:val="28"/>
          <w:lang w:val="de-AT"/>
        </w:rPr>
      </w:pPr>
      <w:r>
        <w:rPr>
          <w:rFonts w:cs="Times New Roman"/>
          <w:sz w:val="28"/>
          <w:szCs w:val="28"/>
          <w:lang w:val="de-AT"/>
        </w:rPr>
      </w:r>
    </w:p>
    <w:p>
      <w:pPr>
        <w:pStyle w:val="Normal"/>
        <w:spacing w:lineRule="auto" w:line="240" w:before="0" w:after="120"/>
        <w:jc w:val="both"/>
        <w:rPr>
          <w:rFonts w:cs="Times New Roman"/>
          <w:sz w:val="28"/>
          <w:szCs w:val="28"/>
          <w:lang w:val="de-AT"/>
        </w:rPr>
      </w:pPr>
      <w:r>
        <w:rPr>
          <w:rFonts w:cs="Times New Roman"/>
          <w:sz w:val="28"/>
          <w:szCs w:val="28"/>
          <w:lang w:val="de-AT"/>
        </w:rPr>
      </w:r>
    </w:p>
    <w:p>
      <w:pPr>
        <w:pStyle w:val="Normal"/>
        <w:spacing w:lineRule="auto" w:line="240" w:before="0" w:after="0"/>
        <w:jc w:val="both"/>
        <w:rPr>
          <w:rFonts w:cs="Times New Roman"/>
          <w:lang w:val="de-AT"/>
        </w:rPr>
      </w:pPr>
      <w:hyperlink r:id="rId2">
        <w:r>
          <w:rPr>
            <w:rStyle w:val="Hyperlink"/>
            <w:rFonts w:cs="Times New Roman"/>
            <w:lang w:val="de-AT"/>
          </w:rPr>
          <w:t>Lutherische Identität | Lutheran Identity</w:t>
        </w:r>
      </w:hyperlink>
      <w:r>
        <w:rPr>
          <w:rFonts w:cs="Times New Roman"/>
          <w:lang w:val="et-EE"/>
        </w:rPr>
        <w:t xml:space="preserve"> </w:t>
      </w:r>
    </w:p>
    <w:p>
      <w:pPr>
        <w:pStyle w:val="Normal"/>
        <w:spacing w:lineRule="auto" w:line="240" w:before="0" w:after="0"/>
        <w:jc w:val="both"/>
        <w:rPr>
          <w:rFonts w:cs="Times New Roman"/>
          <w:lang w:val="et-EE"/>
        </w:rPr>
      </w:pPr>
      <w:r>
        <w:rPr>
          <w:rFonts w:cs="Times New Roman"/>
          <w:lang w:val="et-EE"/>
        </w:rPr>
        <w:t>Evangelische Verlagsanstalt</w:t>
      </w:r>
    </w:p>
    <w:p>
      <w:pPr>
        <w:pStyle w:val="Normal"/>
        <w:spacing w:lineRule="auto" w:line="240" w:before="0" w:after="0"/>
        <w:jc w:val="both"/>
        <w:rPr>
          <w:rFonts w:cs="Times New Roman"/>
          <w:lang w:val="et-EE"/>
        </w:rPr>
      </w:pPr>
      <w:r>
        <w:rPr>
          <w:rFonts w:cs="Times New Roman"/>
          <w:lang w:val="et-EE"/>
        </w:rPr>
        <w:t>Leipzig, 2019</w:t>
      </w:r>
    </w:p>
    <w:p>
      <w:pPr>
        <w:pStyle w:val="Normal"/>
        <w:spacing w:lineRule="auto" w:line="240" w:before="0" w:after="0"/>
        <w:jc w:val="both"/>
        <w:rPr>
          <w:rFonts w:cs="Times New Roman"/>
          <w:lang w:val="et-EE"/>
        </w:rPr>
      </w:pPr>
      <w:r>
        <w:rPr>
          <w:rFonts w:cs="Times New Roman"/>
          <w:lang w:val="et-EE"/>
        </w:rPr>
        <w:t>Tõlkinud Kadri Lääs</w:t>
      </w:r>
    </w:p>
    <w:p>
      <w:pPr>
        <w:pStyle w:val="Normal"/>
        <w:spacing w:lineRule="auto" w:line="240" w:before="0" w:after="0"/>
        <w:jc w:val="both"/>
        <w:rPr>
          <w:rFonts w:cs="Times New Roman"/>
          <w:lang w:val="et-EE"/>
        </w:rPr>
      </w:pPr>
      <w:r>
        <w:rPr>
          <w:rFonts w:cs="Times New Roman"/>
          <w:lang w:val="et-EE"/>
        </w:rPr>
        <w:t xml:space="preserve">Teoloogiliselt toimetanud Thomas-Andreas Põder </w:t>
      </w:r>
      <w:r>
        <w:rPr>
          <w:rFonts w:cs="Times New Roman"/>
          <w:lang w:val="et-EE"/>
        </w:rPr>
        <w:t>ja Tauno Teder</w:t>
      </w:r>
    </w:p>
    <w:p>
      <w:pPr>
        <w:pStyle w:val="Normal"/>
        <w:spacing w:lineRule="auto" w:line="240" w:before="0" w:after="0"/>
        <w:jc w:val="both"/>
        <w:rPr>
          <w:rFonts w:cs="Times New Roman"/>
          <w:lang w:val="et-EE"/>
        </w:rPr>
      </w:pPr>
      <w:r>
        <w:rPr>
          <w:rFonts w:cs="Times New Roman"/>
          <w:lang w:val="et-EE"/>
        </w:rPr>
        <w:t>Keeleliselt toimetanud Külli Kuusk</w:t>
      </w:r>
    </w:p>
    <w:p>
      <w:pPr>
        <w:pStyle w:val="Normal"/>
        <w:spacing w:lineRule="auto" w:line="240" w:before="0" w:after="0"/>
        <w:jc w:val="both"/>
        <w:rPr>
          <w:rFonts w:cs="Times New Roman"/>
          <w:lang w:val="et-EE"/>
        </w:rPr>
      </w:pPr>
      <w:r>
        <w:rPr>
          <w:rFonts w:cs="Times New Roman"/>
          <w:lang w:val="et-EE"/>
        </w:rPr>
        <w:t>Eesti Evangeelne Luterlik Kirik, 2025</w:t>
      </w:r>
    </w:p>
    <w:sdt>
      <w:sdtPr>
        <w:docPartObj>
          <w:docPartGallery w:val="Table of Contents"/>
          <w:docPartUnique w:val="true"/>
        </w:docPartObj>
      </w:sdtPr>
      <w:sdtContent>
        <w:p>
          <w:pPr>
            <w:pStyle w:val="TOCHeading"/>
            <w:rPr/>
          </w:pPr>
          <w:r>
            <w:rPr>
              <w:lang w:val="et-EE"/>
            </w:rPr>
            <w:t>Sisukord</w:t>
          </w:r>
        </w:p>
        <w:p>
          <w:pPr>
            <w:pStyle w:val="TOC2"/>
            <w:tabs>
              <w:tab w:val="clear" w:pos="720"/>
              <w:tab w:val="right" w:pos="9062" w:leader="dot"/>
            </w:tabs>
            <w:rPr>
              <w:rFonts w:ascii="Calibri" w:hAnsi="Calibri" w:eastAsia="" w:cs="" w:asciiTheme="minorHAnsi" w:cstheme="minorBidi" w:eastAsiaTheme="minorEastAsia" w:hAnsiTheme="minorHAnsi"/>
              <w:color w:val="auto"/>
              <w:lang w:val="et-EE" w:eastAsia="et-EE"/>
            </w:rPr>
          </w:pPr>
          <w:r>
            <w:fldChar w:fldCharType="begin"/>
          </w:r>
          <w:r>
            <w:rPr>
              <w:webHidden/>
              <w:rStyle w:val="Registrilink"/>
              <w:vanish w:val="false"/>
              <w:lang w:val="et-EE"/>
            </w:rPr>
            <w:instrText xml:space="preserve"> TOC \z \o "1-3" \u \h</w:instrText>
          </w:r>
          <w:r>
            <w:rPr>
              <w:webHidden/>
              <w:rStyle w:val="Registrilink"/>
              <w:vanish w:val="false"/>
              <w:lang w:val="et-EE"/>
            </w:rPr>
            <w:fldChar w:fldCharType="separate"/>
          </w:r>
          <w:hyperlink w:anchor="_Toc210937976">
            <w:r>
              <w:rPr>
                <w:webHidden/>
                <w:rStyle w:val="Registrilink"/>
                <w:vanish w:val="false"/>
                <w:lang w:val="et-EE"/>
              </w:rPr>
              <w:t>Eessõna</w:t>
            </w:r>
            <w:r>
              <w:rPr>
                <w:webHidden/>
              </w:rPr>
              <w:fldChar w:fldCharType="begin"/>
            </w:r>
            <w:r>
              <w:rPr>
                <w:webHidden/>
              </w:rPr>
              <w:instrText xml:space="preserve">PAGEREF _Toc210937976 \h</w:instrText>
            </w:r>
            <w:r>
              <w:rPr>
                <w:webHidden/>
              </w:rPr>
              <w:fldChar w:fldCharType="separate"/>
            </w:r>
            <w:r>
              <w:rPr>
                <w:rStyle w:val="Registrilink"/>
                <w:vanish w:val="false"/>
              </w:rPr>
              <w:tab/>
              <w:t>4</w:t>
            </w:r>
            <w:r>
              <w:rPr>
                <w:webHidden/>
              </w:rPr>
              <w:fldChar w:fldCharType="end"/>
            </w:r>
          </w:hyperlink>
        </w:p>
        <w:p>
          <w:pPr>
            <w:pStyle w:val="TOC1"/>
            <w:tabs>
              <w:tab w:val="clear" w:pos="720"/>
              <w:tab w:val="right" w:pos="9062" w:leader="dot"/>
            </w:tabs>
            <w:rPr>
              <w:rFonts w:ascii="Calibri" w:hAnsi="Calibri" w:eastAsia="" w:cs="" w:asciiTheme="minorHAnsi" w:cstheme="minorBidi" w:eastAsiaTheme="minorEastAsia" w:hAnsiTheme="minorHAnsi"/>
              <w:color w:val="auto"/>
              <w:lang w:val="et-EE" w:eastAsia="et-EE"/>
            </w:rPr>
          </w:pPr>
          <w:hyperlink w:anchor="_Toc210937977">
            <w:r>
              <w:rPr>
                <w:webHidden/>
                <w:rStyle w:val="Registrilink"/>
                <w:vanish w:val="false"/>
                <w:lang w:val="et-EE"/>
              </w:rPr>
              <w:t>Kolm teesidesarja luterlikust identiteedist</w:t>
            </w:r>
            <w:r>
              <w:rPr>
                <w:webHidden/>
              </w:rPr>
              <w:fldChar w:fldCharType="begin"/>
            </w:r>
            <w:r>
              <w:rPr>
                <w:webHidden/>
              </w:rPr>
              <w:instrText xml:space="preserve">PAGEREF _Toc210937977 \h</w:instrText>
            </w:r>
            <w:r>
              <w:rPr>
                <w:webHidden/>
              </w:rPr>
              <w:fldChar w:fldCharType="separate"/>
            </w:r>
            <w:r>
              <w:rPr>
                <w:rStyle w:val="Registrilink"/>
                <w:vanish w:val="false"/>
              </w:rPr>
              <w:tab/>
              <w:t>6</w:t>
            </w:r>
            <w:r>
              <w:rPr>
                <w:webHidden/>
              </w:rPr>
              <w:fldChar w:fldCharType="end"/>
            </w:r>
          </w:hyperlink>
        </w:p>
        <w:p>
          <w:pPr>
            <w:pStyle w:val="TOC2"/>
            <w:tabs>
              <w:tab w:val="clear" w:pos="720"/>
              <w:tab w:val="right" w:pos="9062" w:leader="dot"/>
            </w:tabs>
            <w:rPr>
              <w:rFonts w:ascii="Calibri" w:hAnsi="Calibri" w:eastAsia="" w:cs="" w:asciiTheme="minorHAnsi" w:cstheme="minorBidi" w:eastAsiaTheme="minorEastAsia" w:hAnsiTheme="minorHAnsi"/>
              <w:color w:val="auto"/>
              <w:lang w:val="et-EE" w:eastAsia="et-EE"/>
            </w:rPr>
          </w:pPr>
          <w:hyperlink w:anchor="_Toc210937978">
            <w:r>
              <w:rPr>
                <w:webHidden/>
                <w:rStyle w:val="Registrilink"/>
                <w:vanish w:val="false"/>
                <w:lang w:val="et-EE"/>
              </w:rPr>
              <w:t>Sissejuhatus</w:t>
            </w:r>
            <w:r>
              <w:rPr>
                <w:webHidden/>
              </w:rPr>
              <w:fldChar w:fldCharType="begin"/>
            </w:r>
            <w:r>
              <w:rPr>
                <w:webHidden/>
              </w:rPr>
              <w:instrText xml:space="preserve">PAGEREF _Toc210937978 \h</w:instrText>
            </w:r>
            <w:r>
              <w:rPr>
                <w:webHidden/>
              </w:rPr>
              <w:fldChar w:fldCharType="separate"/>
            </w:r>
            <w:r>
              <w:rPr>
                <w:rStyle w:val="Registrilink"/>
                <w:vanish w:val="false"/>
              </w:rPr>
              <w:tab/>
              <w:t>6</w:t>
            </w:r>
            <w:r>
              <w:rPr>
                <w:webHidden/>
              </w:rPr>
              <w:fldChar w:fldCharType="end"/>
            </w:r>
          </w:hyperlink>
        </w:p>
        <w:p>
          <w:pPr>
            <w:pStyle w:val="TOC1"/>
            <w:tabs>
              <w:tab w:val="clear" w:pos="720"/>
              <w:tab w:val="right" w:pos="9062" w:leader="dot"/>
            </w:tabs>
            <w:rPr>
              <w:rFonts w:ascii="Calibri" w:hAnsi="Calibri" w:eastAsia="" w:cs="" w:asciiTheme="minorHAnsi" w:cstheme="minorBidi" w:eastAsiaTheme="minorEastAsia" w:hAnsiTheme="minorHAnsi"/>
              <w:color w:val="auto"/>
              <w:lang w:val="et-EE" w:eastAsia="et-EE"/>
            </w:rPr>
          </w:pPr>
          <w:hyperlink w:anchor="_Toc210937979">
            <w:r>
              <w:rPr>
                <w:webHidden/>
                <w:rStyle w:val="Registrilink"/>
                <w:vanish w:val="false"/>
                <w:lang w:val="et-EE"/>
              </w:rPr>
              <w:t>1. Teesidesari: Luterliku identiteedi teoloogilised põhiveendumused</w:t>
            </w:r>
            <w:r>
              <w:rPr>
                <w:webHidden/>
              </w:rPr>
              <w:fldChar w:fldCharType="begin"/>
            </w:r>
            <w:r>
              <w:rPr>
                <w:webHidden/>
              </w:rPr>
              <w:instrText xml:space="preserve">PAGEREF _Toc210937979 \h</w:instrText>
            </w:r>
            <w:r>
              <w:rPr>
                <w:webHidden/>
              </w:rPr>
              <w:fldChar w:fldCharType="separate"/>
            </w:r>
            <w:r>
              <w:rPr>
                <w:rStyle w:val="Registrilink"/>
                <w:vanish w:val="false"/>
              </w:rPr>
              <w:tab/>
              <w:t>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0">
            <w:r>
              <w:rPr>
                <w:webHidden/>
              </w:rPr>
              <w:fldChar w:fldCharType="begin"/>
            </w:r>
            <w:r>
              <w:rPr>
                <w:webHidden/>
              </w:rPr>
              <w:instrText xml:space="preserve">PAGEREF _Toc210937980 \h</w:instrText>
            </w:r>
            <w:r>
              <w:rPr>
                <w:webHidden/>
              </w:rPr>
              <w:fldChar w:fldCharType="separate"/>
            </w:r>
            <w:r>
              <w:rPr>
                <w:webHidden/>
                <w:rStyle w:val="Registrilink"/>
                <w:vanish w:val="false"/>
              </w:rPr>
              <w:t>1. Tunnistus enese olust loobuva Jumala inimesekssaamisest kui ainsast teest päästele.</w:t>
              <w:tab/>
              <w:t>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1">
            <w:r>
              <w:rPr>
                <w:webHidden/>
              </w:rPr>
              <w:fldChar w:fldCharType="begin"/>
            </w:r>
            <w:r>
              <w:rPr>
                <w:webHidden/>
              </w:rPr>
              <w:instrText xml:space="preserve">PAGEREF _Toc210937981 \h</w:instrText>
            </w:r>
            <w:r>
              <w:rPr>
                <w:webHidden/>
              </w:rPr>
              <w:fldChar w:fldCharType="separate"/>
            </w:r>
            <w:r>
              <w:rPr>
                <w:webHidden/>
                <w:rStyle w:val="Registrilink"/>
                <w:vanish w:val="false"/>
              </w:rPr>
              <w:t>2. Tunnistus Jumala õigeksmõistvast tegevusest Jeesuses Kristuses kui päästesõnumi (evangeeliumi) sisu, kirikliku kuulutuse mõõdupuu ja kristliku eksistentsi alus.</w:t>
              <w:tab/>
              <w:t>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2">
            <w:r>
              <w:rPr>
                <w:webHidden/>
              </w:rPr>
              <w:fldChar w:fldCharType="begin"/>
            </w:r>
            <w:r>
              <w:rPr>
                <w:webHidden/>
              </w:rPr>
              <w:instrText xml:space="preserve">PAGEREF _Toc210937982 \h</w:instrText>
            </w:r>
            <w:r>
              <w:rPr>
                <w:webHidden/>
              </w:rPr>
              <w:fldChar w:fldCharType="separate"/>
            </w:r>
            <w:r>
              <w:rPr>
                <w:webHidden/>
                <w:rStyle w:val="Registrilink"/>
                <w:vanish w:val="false"/>
              </w:rPr>
              <w:t>3. Seaduse ja evangeeliumi eristamine, et säilitada päästesõnumi armuiseloomu.</w:t>
              <w:tab/>
              <w:t>10</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3">
            <w:r>
              <w:rPr>
                <w:webHidden/>
              </w:rPr>
              <w:fldChar w:fldCharType="begin"/>
            </w:r>
            <w:r>
              <w:rPr>
                <w:webHidden/>
              </w:rPr>
              <w:instrText xml:space="preserve">PAGEREF _Toc210937983 \h</w:instrText>
            </w:r>
            <w:r>
              <w:rPr>
                <w:webHidden/>
              </w:rPr>
              <w:fldChar w:fldCharType="separate"/>
            </w:r>
            <w:r>
              <w:rPr>
                <w:webHidden/>
                <w:rStyle w:val="Registrilink"/>
                <w:vanish w:val="false"/>
              </w:rPr>
              <w:t>4. Rõhuasetus sõna kuulutamisel ja sakramentide jagamisel kui päästeks vajalikel vahenditel, mille läbi Kristus loob, hoiab alal ja läkitab Pühas Vaimus oma kirikut.</w:t>
              <w:tab/>
              <w:t>11</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4">
            <w:r>
              <w:rPr>
                <w:webHidden/>
              </w:rPr>
              <w:fldChar w:fldCharType="begin"/>
            </w:r>
            <w:r>
              <w:rPr>
                <w:webHidden/>
              </w:rPr>
              <w:instrText xml:space="preserve">PAGEREF _Toc210937984 \h</w:instrText>
            </w:r>
            <w:r>
              <w:rPr>
                <w:webHidden/>
              </w:rPr>
              <w:fldChar w:fldCharType="separate"/>
            </w:r>
            <w:r>
              <w:rPr>
                <w:webHidden/>
                <w:rStyle w:val="Registrilink"/>
                <w:vanish w:val="false"/>
              </w:rPr>
              <w:t>5. Rõhuasetus kõigi ristitud usklike preesterlusel kui märk kõigi kristlaste võrdsusest Jumala ees ja kogu kristliku koguduse apostlikust kohustusest.</w:t>
              <w:tab/>
              <w:t>12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5">
            <w:r>
              <w:rPr>
                <w:webHidden/>
              </w:rPr>
              <w:fldChar w:fldCharType="begin"/>
            </w:r>
            <w:r>
              <w:rPr>
                <w:webHidden/>
              </w:rPr>
              <w:instrText xml:space="preserve">PAGEREF _Toc210937985 \h</w:instrText>
            </w:r>
            <w:r>
              <w:rPr>
                <w:webHidden/>
              </w:rPr>
              <w:fldChar w:fldCharType="separate"/>
            </w:r>
            <w:r>
              <w:rPr>
                <w:webHidden/>
                <w:rStyle w:val="Registrilink"/>
                <w:vanish w:val="false"/>
              </w:rPr>
              <w:t>6. Maailma tajumine Jumala hea looduna – Jumal loob ja hoiab sõna ja Vaimu kaudu alal kõike, mis on, ning juhib maailma oma kirkuse poole.</w:t>
              <w:tab/>
              <w:t>14</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6">
            <w:r>
              <w:rPr>
                <w:webHidden/>
              </w:rPr>
              <w:fldChar w:fldCharType="begin"/>
            </w:r>
            <w:r>
              <w:rPr>
                <w:webHidden/>
              </w:rPr>
              <w:instrText xml:space="preserve">PAGEREF _Toc210937986 \h</w:instrText>
            </w:r>
            <w:r>
              <w:rPr>
                <w:webHidden/>
              </w:rPr>
              <w:fldChar w:fldCharType="separate"/>
            </w:r>
            <w:r>
              <w:rPr>
                <w:webHidden/>
                <w:rStyle w:val="Registrilink"/>
                <w:vanish w:val="false"/>
              </w:rPr>
              <w:t>7. Kristlaste maise vastutuse määratlemine kuuleka kaastegutsemisena Jumala loovas tegevuses maailmas.</w:t>
              <w:tab/>
              <w:t>16</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7">
            <w:r>
              <w:rPr>
                <w:webHidden/>
              </w:rPr>
              <w:fldChar w:fldCharType="begin"/>
            </w:r>
            <w:r>
              <w:rPr>
                <w:webHidden/>
              </w:rPr>
              <w:instrText xml:space="preserve">PAGEREF _Toc210937987 \h</w:instrText>
            </w:r>
            <w:r>
              <w:rPr>
                <w:webHidden/>
              </w:rPr>
              <w:fldChar w:fldCharType="separate"/>
            </w:r>
            <w:r>
              <w:rPr>
                <w:webHidden/>
                <w:rStyle w:val="Registrilink"/>
                <w:vanish w:val="false"/>
              </w:rPr>
              <w:t>8. Pühakirja kasutamine kiriku kuulutuse ja õpetuse normina, arvestades ühtlasi evangeeliumi ja Pühakirja eristamist – aga mitte lahutamist.</w:t>
              <w:tab/>
              <w:t>18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8">
            <w:r>
              <w:rPr>
                <w:webHidden/>
              </w:rPr>
              <w:fldChar w:fldCharType="begin"/>
            </w:r>
            <w:r>
              <w:rPr>
                <w:webHidden/>
              </w:rPr>
              <w:instrText xml:space="preserve">PAGEREF _Toc210937988 \h</w:instrText>
            </w:r>
            <w:r>
              <w:rPr>
                <w:webHidden/>
              </w:rPr>
              <w:fldChar w:fldCharType="separate"/>
            </w:r>
            <w:r>
              <w:rPr>
                <w:webHidden/>
                <w:rStyle w:val="Registrilink"/>
                <w:vanish w:val="false"/>
              </w:rPr>
              <w:t>9. Seotus kiriku usutunnistuse külge kui evangeeliumi õige kuulutamise ja kirikliku osaduse hoidmise vahend.</w:t>
              <w:tab/>
              <w:t>19</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89">
            <w:r>
              <w:rPr>
                <w:webHidden/>
              </w:rPr>
              <w:fldChar w:fldCharType="begin"/>
            </w:r>
            <w:r>
              <w:rPr>
                <w:webHidden/>
              </w:rPr>
              <w:instrText xml:space="preserve">PAGEREF _Toc210937989 \h</w:instrText>
            </w:r>
            <w:r>
              <w:rPr>
                <w:webHidden/>
              </w:rPr>
              <w:fldChar w:fldCharType="separate"/>
            </w:r>
            <w:r>
              <w:rPr>
                <w:webHidden/>
                <w:rStyle w:val="Registrilink"/>
                <w:vanish w:val="false"/>
              </w:rPr>
              <w:t>10. Intensiivne teoloogiline töö, et siin ja praegu vajalik kuulutus oleks tõene.</w:t>
              <w:tab/>
              <w:t>20</w:t>
            </w:r>
            <w:r>
              <w:rPr>
                <w:webHidden/>
              </w:rPr>
              <w:fldChar w:fldCharType="end"/>
            </w:r>
          </w:hyperlink>
        </w:p>
        <w:p>
          <w:pPr>
            <w:pStyle w:val="TOC1"/>
            <w:tabs>
              <w:tab w:val="clear" w:pos="720"/>
              <w:tab w:val="right" w:pos="9062" w:leader="dot"/>
            </w:tabs>
            <w:rPr>
              <w:rFonts w:ascii="Calibri" w:hAnsi="Calibri" w:eastAsia="" w:cs="" w:asciiTheme="minorHAnsi" w:cstheme="minorBidi" w:eastAsiaTheme="minorEastAsia" w:hAnsiTheme="minorHAnsi"/>
              <w:color w:val="auto"/>
              <w:lang w:val="et-EE" w:eastAsia="et-EE"/>
            </w:rPr>
          </w:pPr>
          <w:hyperlink w:anchor="_Toc210937990">
            <w:r>
              <w:rPr>
                <w:webHidden/>
              </w:rPr>
              <w:fldChar w:fldCharType="begin"/>
            </w:r>
            <w:r>
              <w:rPr>
                <w:webHidden/>
              </w:rPr>
              <w:instrText xml:space="preserve">PAGEREF _Toc210937990 \h</w:instrText>
            </w:r>
            <w:r>
              <w:rPr>
                <w:webHidden/>
              </w:rPr>
              <w:fldChar w:fldCharType="separate"/>
            </w:r>
            <w:r>
              <w:rPr>
                <w:webHidden/>
                <w:rStyle w:val="Registrilink"/>
                <w:vanish w:val="false"/>
              </w:rPr>
              <w:t>2. Teesidesari: Luterlus ja kiriku ühtsus</w:t>
              <w:tab/>
              <w:t>21</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1">
            <w:r>
              <w:rPr>
                <w:webHidden/>
              </w:rPr>
              <w:fldChar w:fldCharType="begin"/>
            </w:r>
            <w:r>
              <w:rPr>
                <w:webHidden/>
              </w:rPr>
              <w:instrText xml:space="preserve">PAGEREF _Toc210937991 \h</w:instrText>
            </w:r>
            <w:r>
              <w:rPr>
                <w:webHidden/>
              </w:rPr>
              <w:fldChar w:fldCharType="separate"/>
            </w:r>
            <w:r>
              <w:rPr>
                <w:webHidden/>
                <w:rStyle w:val="Registrilink"/>
                <w:vanish w:val="false"/>
              </w:rPr>
              <w:t>1. Ühtsus on kiriku olemuslik tunnusjoon.</w:t>
              <w:tab/>
              <w:t>21</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2">
            <w:r>
              <w:rPr>
                <w:webHidden/>
              </w:rPr>
              <w:fldChar w:fldCharType="begin"/>
            </w:r>
            <w:r>
              <w:rPr>
                <w:webHidden/>
              </w:rPr>
              <w:instrText xml:space="preserve">PAGEREF _Toc210937992 \h</w:instrText>
            </w:r>
            <w:r>
              <w:rPr>
                <w:webHidden/>
              </w:rPr>
              <w:fldChar w:fldCharType="separate"/>
            </w:r>
            <w:r>
              <w:rPr>
                <w:webHidden/>
                <w:rStyle w:val="Registrilink"/>
                <w:vanish w:val="false"/>
              </w:rPr>
              <w:t>2. See, mis on kiriku alus, on ka tema ühtsuse alus.</w:t>
              <w:tab/>
              <w:t>22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3">
            <w:r>
              <w:rPr>
                <w:webHidden/>
                <w:rStyle w:val="Registrilink"/>
                <w:vanish w:val="false"/>
              </w:rPr>
              <w:t>3. Ühtsust, mis ületab kõigi kirikute konfessionaalsed piirid – mitte ainult luterlike kirikute ühtsust –, tuleb mõista kirikuosadusena (</w:t>
            </w:r>
            <w:r>
              <w:rPr>
                <w:rStyle w:val="Registrilink"/>
                <w:i/>
                <w:iCs/>
              </w:rPr>
              <w:t>communio</w:t>
            </w:r>
            <w:r>
              <w:rPr>
                <w:rStyle w:val="Registrilink"/>
              </w:rPr>
              <w:t>)</w:t>
            </w:r>
            <w:r>
              <w:rPr>
                <w:webHidden/>
              </w:rPr>
              <w:fldChar w:fldCharType="begin"/>
            </w:r>
            <w:r>
              <w:rPr>
                <w:webHidden/>
              </w:rPr>
              <w:instrText xml:space="preserve">PAGEREF _Toc210937993 \h</w:instrText>
            </w:r>
            <w:r>
              <w:rPr>
                <w:webHidden/>
              </w:rPr>
              <w:fldChar w:fldCharType="separate"/>
            </w:r>
            <w:r>
              <w:rPr>
                <w:rStyle w:val="Registrilink"/>
                <w:vanish w:val="false"/>
              </w:rPr>
              <w:tab/>
              <w:t>23</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4">
            <w:r>
              <w:rPr>
                <w:webHidden/>
              </w:rPr>
              <w:fldChar w:fldCharType="begin"/>
            </w:r>
            <w:r>
              <w:rPr>
                <w:webHidden/>
              </w:rPr>
              <w:instrText xml:space="preserve">PAGEREF _Toc210937994 \h</w:instrText>
            </w:r>
            <w:r>
              <w:rPr>
                <w:webHidden/>
              </w:rPr>
              <w:fldChar w:fldCharType="separate"/>
            </w:r>
            <w:r>
              <w:rPr>
                <w:webHidden/>
                <w:rStyle w:val="Registrilink"/>
                <w:vanish w:val="false"/>
              </w:rPr>
              <w:t>4. Kirikute ühtsust tuleb mõista ühtsusena lepitatud mitmekesisuses.</w:t>
              <w:tab/>
              <w:t>24</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5">
            <w:r>
              <w:rPr>
                <w:webHidden/>
              </w:rPr>
              <w:fldChar w:fldCharType="begin"/>
            </w:r>
            <w:r>
              <w:rPr>
                <w:webHidden/>
              </w:rPr>
              <w:instrText xml:space="preserve">PAGEREF _Toc210937995 \h</w:instrText>
            </w:r>
            <w:r>
              <w:rPr>
                <w:webHidden/>
              </w:rPr>
              <w:fldChar w:fldCharType="separate"/>
            </w:r>
            <w:r>
              <w:rPr>
                <w:webHidden/>
                <w:rStyle w:val="Registrilink"/>
                <w:vanish w:val="false"/>
              </w:rPr>
              <w:t>5. Diferentseeriv konsensus on vastavuses ühtsusega lepitatud mitmekesisuses.</w:t>
              <w:tab/>
              <w:t>25</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6">
            <w:r>
              <w:rPr>
                <w:webHidden/>
              </w:rPr>
              <w:fldChar w:fldCharType="begin"/>
            </w:r>
            <w:r>
              <w:rPr>
                <w:webHidden/>
              </w:rPr>
              <w:instrText xml:space="preserve">PAGEREF _Toc210937996 \h</w:instrText>
            </w:r>
            <w:r>
              <w:rPr>
                <w:webHidden/>
              </w:rPr>
              <w:fldChar w:fldCharType="separate"/>
            </w:r>
            <w:r>
              <w:rPr>
                <w:webHidden/>
                <w:rStyle w:val="Registrilink"/>
                <w:vanish w:val="false"/>
              </w:rPr>
              <w:t>6. Selleks et jõuda diferentseeriva konsensuseni, on vaja põhjalikku teoloogilist dialoogi ja oikumeenilist uurimistööd.</w:t>
              <w:tab/>
              <w:t>26</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7">
            <w:r>
              <w:rPr>
                <w:webHidden/>
              </w:rPr>
              <w:fldChar w:fldCharType="begin"/>
            </w:r>
            <w:r>
              <w:rPr>
                <w:webHidden/>
              </w:rPr>
              <w:instrText xml:space="preserve">PAGEREF _Toc210937997 \h</w:instrText>
            </w:r>
            <w:r>
              <w:rPr>
                <w:webHidden/>
              </w:rPr>
              <w:fldChar w:fldCharType="separate"/>
            </w:r>
            <w:r>
              <w:rPr>
                <w:webHidden/>
                <w:rStyle w:val="Registrilink"/>
                <w:vanish w:val="false"/>
              </w:rPr>
              <w:t>7. Erinevate kirikute vastastikune tunnustamine üheainsa Jeesuse Kristuse kiriku liikmetena on Jumala kingitud ühtsuse teostamise lahutamatu osa.</w:t>
              <w:tab/>
              <w:t>28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8">
            <w:r>
              <w:rPr>
                <w:webHidden/>
              </w:rPr>
              <w:fldChar w:fldCharType="begin"/>
            </w:r>
            <w:r>
              <w:rPr>
                <w:webHidden/>
              </w:rPr>
              <w:instrText xml:space="preserve">PAGEREF _Toc210937998 \h</w:instrText>
            </w:r>
            <w:r>
              <w:rPr>
                <w:webHidden/>
              </w:rPr>
              <w:fldChar w:fldCharType="separate"/>
            </w:r>
            <w:r>
              <w:rPr>
                <w:webHidden/>
                <w:rStyle w:val="Registrilink"/>
                <w:vanish w:val="false"/>
              </w:rPr>
              <w:t>8. Retseptsioon on oikumeeniline ülesanne, mis puudutab kõiki kirikuelu tasandeid.</w:t>
              <w:tab/>
              <w:t>29</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7999">
            <w:r>
              <w:rPr>
                <w:webHidden/>
              </w:rPr>
              <w:fldChar w:fldCharType="begin"/>
            </w:r>
            <w:r>
              <w:rPr>
                <w:webHidden/>
              </w:rPr>
              <w:instrText xml:space="preserve">PAGEREF _Toc210937999 \h</w:instrText>
            </w:r>
            <w:r>
              <w:rPr>
                <w:webHidden/>
              </w:rPr>
              <w:fldChar w:fldCharType="separate"/>
            </w:r>
            <w:r>
              <w:rPr>
                <w:webHidden/>
                <w:rStyle w:val="Registrilink"/>
                <w:vanish w:val="false"/>
              </w:rPr>
              <w:t>9. Kiriku ühtsus peab olema nähtav. Nii on ta vastavuses Jumala inkarnatsiooniga inimeses Jeesuses Kristuses.</w:t>
              <w:tab/>
              <w:t>30</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0">
            <w:r>
              <w:rPr>
                <w:webHidden/>
              </w:rPr>
              <w:fldChar w:fldCharType="begin"/>
            </w:r>
            <w:r>
              <w:rPr>
                <w:webHidden/>
              </w:rPr>
              <w:instrText xml:space="preserve">PAGEREF _Toc210938000 \h</w:instrText>
            </w:r>
            <w:r>
              <w:rPr>
                <w:webHidden/>
              </w:rPr>
              <w:fldChar w:fldCharType="separate"/>
            </w:r>
            <w:r>
              <w:rPr>
                <w:webHidden/>
                <w:rStyle w:val="Registrilink"/>
                <w:vanish w:val="false"/>
              </w:rPr>
              <w:t>10. Kiriku ühtsus ja elatud katoolsus tingivad teineteist vastastikku.</w:t>
              <w:tab/>
              <w:t>30</w:t>
            </w:r>
            <w:r>
              <w:rPr>
                <w:webHidden/>
              </w:rPr>
              <w:fldChar w:fldCharType="end"/>
            </w:r>
          </w:hyperlink>
        </w:p>
        <w:p>
          <w:pPr>
            <w:pStyle w:val="TOC1"/>
            <w:tabs>
              <w:tab w:val="clear" w:pos="720"/>
              <w:tab w:val="right" w:pos="9062" w:leader="dot"/>
            </w:tabs>
            <w:rPr>
              <w:rFonts w:ascii="Calibri" w:hAnsi="Calibri" w:eastAsia="" w:cs="" w:asciiTheme="minorHAnsi" w:cstheme="minorBidi" w:eastAsiaTheme="minorEastAsia" w:hAnsiTheme="minorHAnsi"/>
              <w:color w:val="auto"/>
              <w:lang w:val="et-EE" w:eastAsia="et-EE"/>
            </w:rPr>
          </w:pPr>
          <w:hyperlink w:anchor="_Toc210938001">
            <w:r>
              <w:rPr>
                <w:webHidden/>
                <w:rStyle w:val="Registrilink"/>
                <w:vanish w:val="false"/>
                <w:lang w:val="et-EE"/>
              </w:rPr>
              <w:t>3. Teesidesari: Oikumeenilise konteksti proovikivid</w:t>
            </w:r>
            <w:r>
              <w:rPr>
                <w:webHidden/>
              </w:rPr>
              <w:fldChar w:fldCharType="begin"/>
            </w:r>
            <w:r>
              <w:rPr>
                <w:webHidden/>
              </w:rPr>
              <w:instrText xml:space="preserve">PAGEREF _Toc210938001 \h</w:instrText>
            </w:r>
            <w:r>
              <w:rPr>
                <w:webHidden/>
              </w:rPr>
              <w:fldChar w:fldCharType="separate"/>
            </w:r>
            <w:r>
              <w:rPr>
                <w:rStyle w:val="Registrilink"/>
                <w:vanish w:val="false"/>
              </w:rPr>
              <w:tab/>
              <w:t>32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2">
            <w:r>
              <w:rPr>
                <w:webHidden/>
              </w:rPr>
              <w:fldChar w:fldCharType="begin"/>
            </w:r>
            <w:r>
              <w:rPr>
                <w:webHidden/>
              </w:rPr>
              <w:instrText xml:space="preserve">PAGEREF _Toc210938002 \h</w:instrText>
            </w:r>
            <w:r>
              <w:rPr>
                <w:webHidden/>
              </w:rPr>
              <w:fldChar w:fldCharType="separate"/>
            </w:r>
            <w:r>
              <w:rPr>
                <w:webHidden/>
                <w:rStyle w:val="Registrilink"/>
                <w:vanish w:val="false"/>
              </w:rPr>
              <w:t>1. Kirik eksisteerib alati teatud kontekstis.</w:t>
              <w:tab/>
              <w:t>32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3">
            <w:r>
              <w:rPr>
                <w:webHidden/>
              </w:rPr>
              <w:fldChar w:fldCharType="begin"/>
            </w:r>
            <w:r>
              <w:rPr>
                <w:webHidden/>
              </w:rPr>
              <w:instrText xml:space="preserve">PAGEREF _Toc210938003 \h</w:instrText>
            </w:r>
            <w:r>
              <w:rPr>
                <w:webHidden/>
              </w:rPr>
              <w:fldChar w:fldCharType="separate"/>
            </w:r>
            <w:r>
              <w:rPr>
                <w:webHidden/>
                <w:rStyle w:val="Registrilink"/>
                <w:vanish w:val="false"/>
              </w:rPr>
              <w:t>2. Evangeeliumi konteksti ja sõnumi seost tuleb kriitiliselt hinnata, et sellele sõnumile ustavaks jääda.</w:t>
              <w:tab/>
              <w:t>32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4">
            <w:r>
              <w:rPr>
                <w:webHidden/>
                <w:rStyle w:val="Registrilink"/>
                <w:vanish w:val="false"/>
              </w:rPr>
              <w:t xml:space="preserve">3. Luterliku Maailmaliidu </w:t>
            </w:r>
            <w:r>
              <w:rPr>
                <w:rStyle w:val="Registrilink"/>
                <w:i/>
                <w:iCs/>
              </w:rPr>
              <w:t>communio</w:t>
            </w:r>
            <w:r>
              <w:rPr>
                <w:rStyle w:val="Registrilink"/>
              </w:rPr>
              <w:t xml:space="preserve"> vajab põhjapanevat ühist teoloogilist tööd.</w:t>
            </w:r>
            <w:r>
              <w:rPr>
                <w:webHidden/>
              </w:rPr>
              <w:fldChar w:fldCharType="begin"/>
            </w:r>
            <w:r>
              <w:rPr>
                <w:webHidden/>
              </w:rPr>
              <w:instrText xml:space="preserve">PAGEREF _Toc210938004 \h</w:instrText>
            </w:r>
            <w:r>
              <w:rPr>
                <w:webHidden/>
              </w:rPr>
              <w:fldChar w:fldCharType="separate"/>
            </w:r>
            <w:r>
              <w:rPr>
                <w:rStyle w:val="Registrilink"/>
                <w:vanish w:val="false"/>
              </w:rPr>
              <w:tab/>
              <w:t>34</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5">
            <w:r>
              <w:rPr>
                <w:webHidden/>
              </w:rPr>
              <w:fldChar w:fldCharType="begin"/>
            </w:r>
            <w:r>
              <w:rPr>
                <w:webHidden/>
              </w:rPr>
              <w:instrText xml:space="preserve">PAGEREF _Toc210938005 \h</w:instrText>
            </w:r>
            <w:r>
              <w:rPr>
                <w:webHidden/>
              </w:rPr>
              <w:fldChar w:fldCharType="separate"/>
            </w:r>
            <w:r>
              <w:rPr>
                <w:webHidden/>
                <w:rStyle w:val="Registrilink"/>
                <w:vanish w:val="false"/>
              </w:rPr>
              <w:t>4. Luterlikud kirikud peavad muutunud oludes oma arusaama Pühakirjast uuesti selgelt esile tooma.</w:t>
              <w:tab/>
              <w:t>35</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6">
            <w:r>
              <w:rPr>
                <w:webHidden/>
              </w:rPr>
              <w:fldChar w:fldCharType="begin"/>
            </w:r>
            <w:r>
              <w:rPr>
                <w:webHidden/>
              </w:rPr>
              <w:instrText xml:space="preserve">PAGEREF _Toc210938006 \h</w:instrText>
            </w:r>
            <w:r>
              <w:rPr>
                <w:webHidden/>
              </w:rPr>
              <w:fldChar w:fldCharType="separate"/>
            </w:r>
            <w:r>
              <w:rPr>
                <w:webHidden/>
                <w:rStyle w:val="Registrilink"/>
                <w:vanish w:val="false"/>
              </w:rPr>
              <w:t>5. Sõnumit õigeksmõistmisest tuleb uuel viisil selgelt väljendada.</w:t>
              <w:tab/>
              <w:t>36</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7">
            <w:r>
              <w:rPr>
                <w:webHidden/>
              </w:rPr>
              <w:fldChar w:fldCharType="begin"/>
            </w:r>
            <w:r>
              <w:rPr>
                <w:webHidden/>
              </w:rPr>
              <w:instrText xml:space="preserve">PAGEREF _Toc210938007 \h</w:instrText>
            </w:r>
            <w:r>
              <w:rPr>
                <w:webHidden/>
              </w:rPr>
              <w:fldChar w:fldCharType="separate"/>
            </w:r>
            <w:r>
              <w:rPr>
                <w:webHidden/>
                <w:rStyle w:val="Registrilink"/>
                <w:vanish w:val="false"/>
              </w:rPr>
              <w:t>6. Uued kristlikud kogukonnad on proovikiviks luterlike kirikute enesemõistmisele.</w:t>
              <w:tab/>
              <w:t>38</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8">
            <w:r>
              <w:rPr>
                <w:webHidden/>
              </w:rPr>
              <w:fldChar w:fldCharType="begin"/>
            </w:r>
            <w:r>
              <w:rPr>
                <w:webHidden/>
              </w:rPr>
              <w:instrText xml:space="preserve">PAGEREF _Toc210938008 \h</w:instrText>
            </w:r>
            <w:r>
              <w:rPr>
                <w:webHidden/>
              </w:rPr>
              <w:fldChar w:fldCharType="separate"/>
            </w:r>
            <w:r>
              <w:rPr>
                <w:webHidden/>
                <w:rStyle w:val="Registrilink"/>
                <w:vanish w:val="false"/>
              </w:rPr>
              <w:t>7. Tuleb selgitada, kas ja millistes olukordades lahutavad eetilised erimeelsused kirikuid üksteisest.</w:t>
              <w:tab/>
              <w:t>39</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09">
            <w:r>
              <w:rPr>
                <w:webHidden/>
              </w:rPr>
              <w:fldChar w:fldCharType="begin"/>
            </w:r>
            <w:r>
              <w:rPr>
                <w:webHidden/>
              </w:rPr>
              <w:instrText xml:space="preserve">PAGEREF _Toc210938009 \h</w:instrText>
            </w:r>
            <w:r>
              <w:rPr>
                <w:webHidden/>
              </w:rPr>
              <w:fldChar w:fldCharType="separate"/>
            </w:r>
            <w:r>
              <w:rPr>
                <w:webHidden/>
                <w:rStyle w:val="Registrilink"/>
                <w:vanish w:val="false"/>
              </w:rPr>
              <w:t>8. Suhetes teiste religioonidega tuleb üles näidata sallivust ja seista evangeeliumi tõe eest.</w:t>
              <w:tab/>
              <w:t>40</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10">
            <w:r>
              <w:rPr>
                <w:webHidden/>
                <w:rStyle w:val="Registrilink"/>
                <w:vanish w:val="false"/>
              </w:rPr>
              <w:t xml:space="preserve">9. Luterliku Maailmaliidu </w:t>
            </w:r>
            <w:r>
              <w:rPr>
                <w:rStyle w:val="Registrilink"/>
                <w:i/>
                <w:iCs/>
              </w:rPr>
              <w:t>communio</w:t>
            </w:r>
            <w:r>
              <w:rPr>
                <w:rStyle w:val="Registrilink"/>
              </w:rPr>
              <w:t>’sse kuulumine annab liikmeskirikutele uue identiteedi.</w:t>
            </w:r>
            <w:r>
              <w:rPr>
                <w:webHidden/>
              </w:rPr>
              <w:fldChar w:fldCharType="begin"/>
            </w:r>
            <w:r>
              <w:rPr>
                <w:webHidden/>
              </w:rPr>
              <w:instrText xml:space="preserve">PAGEREF _Toc210938010 \h</w:instrText>
            </w:r>
            <w:r>
              <w:rPr>
                <w:webHidden/>
              </w:rPr>
              <w:fldChar w:fldCharType="separate"/>
            </w:r>
            <w:r>
              <w:rPr>
                <w:rStyle w:val="Registrilink"/>
                <w:vanish w:val="false"/>
              </w:rPr>
              <w:tab/>
              <w:t>42</w:t>
            </w:r>
            <w:r>
              <w:rPr>
                <w:webHidden/>
              </w:rPr>
              <w:fldChar w:fldCharType="end"/>
            </w:r>
          </w:hyperlink>
        </w:p>
        <w:p>
          <w:pPr>
            <w:pStyle w:val="TOC3"/>
            <w:rPr>
              <w:rFonts w:ascii="Calibri" w:hAnsi="Calibri" w:eastAsia="" w:cs="" w:asciiTheme="minorHAnsi" w:cstheme="minorBidi" w:eastAsiaTheme="minorEastAsia" w:hAnsiTheme="minorHAnsi"/>
              <w:color w:val="auto"/>
              <w:lang w:eastAsia="et-EE"/>
            </w:rPr>
          </w:pPr>
          <w:hyperlink w:anchor="_Toc210938011">
            <w:r>
              <w:rPr>
                <w:webHidden/>
              </w:rPr>
              <w:fldChar w:fldCharType="begin"/>
            </w:r>
            <w:r>
              <w:rPr>
                <w:webHidden/>
              </w:rPr>
              <w:instrText xml:space="preserve">PAGEREF _Toc210938011 \h</w:instrText>
            </w:r>
            <w:r>
              <w:rPr>
                <w:webHidden/>
              </w:rPr>
              <w:fldChar w:fldCharType="separate"/>
            </w:r>
            <w:r>
              <w:rPr>
                <w:webHidden/>
                <w:rStyle w:val="Registrilink"/>
                <w:vanish w:val="false"/>
              </w:rPr>
              <w:t>10. Ühine jumalateenistus on luterlikke kirikuid ühendav side.</w:t>
              <w:tab/>
              <w:t>43</w:t>
            </w:r>
            <w:r>
              <w:rPr>
                <w:webHidden/>
              </w:rPr>
              <w:fldChar w:fldCharType="end"/>
            </w:r>
          </w:hyperlink>
        </w:p>
        <w:p>
          <w:pPr>
            <w:pStyle w:val="Normal"/>
            <w:rPr/>
          </w:pPr>
          <w:r>
            <w:rPr/>
          </w:r>
          <w:r>
            <w:rPr/>
            <w:fldChar w:fldCharType="end"/>
          </w:r>
        </w:p>
      </w:sdtContent>
    </w:sdt>
    <w:p>
      <w:pPr>
        <w:pStyle w:val="Normal"/>
        <w:spacing w:lineRule="auto" w:line="240" w:before="0" w:after="0"/>
        <w:rPr>
          <w:rFonts w:ascii="Cambria" w:hAnsi="Cambria" w:eastAsia="" w:cs="" w:asciiTheme="majorHAnsi" w:cstheme="majorBidi" w:eastAsiaTheme="majorEastAsia" w:hAnsiTheme="majorHAnsi"/>
          <w:color w:themeColor="accent1" w:themeShade="bf" w:val="365F91"/>
          <w:sz w:val="32"/>
          <w:szCs w:val="32"/>
          <w:lang w:val="et-EE"/>
        </w:rPr>
      </w:pPr>
      <w:r>
        <w:rPr>
          <w:rFonts w:eastAsia="" w:cs="" w:cstheme="majorBidi" w:eastAsiaTheme="majorEastAsia" w:ascii="Cambria" w:hAnsi="Cambria"/>
          <w:color w:themeColor="accent1" w:themeShade="bf" w:val="365F91"/>
          <w:sz w:val="32"/>
          <w:szCs w:val="32"/>
          <w:lang w:val="et-EE"/>
        </w:rPr>
      </w:r>
      <w:r>
        <w:br w:type="page"/>
      </w:r>
    </w:p>
    <w:p>
      <w:pPr>
        <w:pStyle w:val="Heading2"/>
        <w:tabs>
          <w:tab w:val="clear" w:pos="720"/>
          <w:tab w:val="left" w:pos="7951" w:leader="none"/>
        </w:tabs>
        <w:spacing w:before="0" w:after="80"/>
        <w:rPr>
          <w:lang w:val="et-EE"/>
        </w:rPr>
      </w:pPr>
      <w:bookmarkStart w:id="0" w:name="_Toc210937976"/>
      <w:r>
        <w:rPr>
          <w:lang w:val="et-EE"/>
        </w:rPr>
        <w:t>Eessõna</w:t>
      </w:r>
      <w:bookmarkEnd w:id="0"/>
      <w:r>
        <w:rPr>
          <w:lang w:val="et-EE"/>
        </w:rPr>
        <w:tab/>
      </w:r>
    </w:p>
    <w:p>
      <w:pPr>
        <w:pStyle w:val="Normal"/>
        <w:jc w:val="both"/>
        <w:rPr>
          <w:rFonts w:cs="Times New Roman"/>
          <w:lang w:val="et-EE"/>
        </w:rPr>
      </w:pPr>
      <w:r>
        <w:rPr>
          <w:rFonts w:cs="Times New Roman"/>
          <w:lang w:val="et-EE"/>
        </w:rPr>
        <w:t xml:space="preserve">Kui 2017. aastal tähistati luterliku reformatsiooni 500. aastapäeva, kerkis paljudes luterlikes kirikutes üles küsimus, mida tähendab üldse sõna „luterlik“? Mida kujutab endast luterlik kirik ja teoloogia? Mis on nii-öelda luterlik DNA? See, et nende küsimustega tegeleb just Luterliku Maailmaliidu Strasbourgis asuv Oikumeeniliste Uuringute Instituut, on tingitud asjaolust, et luterlased peavad oikumeenilistes dialoogides pidevalt oma kiriku õpetuse kohta aru andma. Just oikumeenilised kohtumised suunavad omaenda õpetustraditsiooniga süvendatult tegelema. Kuna luterlike oikumeenikute jaoks on õpetus kingitus kogu kirikule, soovivad nad seda ka oma partneritele teistest kirikutest mõistetavaks muuta ja oma seisukohti selgitada. </w:t>
      </w:r>
    </w:p>
    <w:p>
      <w:pPr>
        <w:pStyle w:val="Normal"/>
        <w:jc w:val="both"/>
        <w:rPr>
          <w:rFonts w:cs="Times New Roman"/>
          <w:lang w:val="et-EE"/>
        </w:rPr>
      </w:pPr>
      <w:r>
        <w:rPr>
          <w:rFonts w:cs="Times New Roman"/>
          <w:lang w:val="et-EE"/>
        </w:rPr>
        <w:t>Nelikümmend aastat tagasi avaldas Oikumeeniliste Uuringute Instituut raamatu „Luterlik identiteet“</w:t>
      </w:r>
      <w:r>
        <w:rPr>
          <w:rStyle w:val="FootnoteReference"/>
          <w:rFonts w:cs="Times New Roman"/>
          <w:lang w:val="et-EE"/>
        </w:rPr>
        <w:footnoteReference w:id="2"/>
      </w:r>
      <w:r>
        <w:rPr>
          <w:rFonts w:cs="Times New Roman"/>
          <w:lang w:val="et-EE"/>
        </w:rPr>
        <w:t xml:space="preserve">. Selle esimeses osas käsitleti teoloogilisi põhiveendumusi kui luterliku identiteedi olulist osa. Instituudi uurimisrühm koostas selle teesidesarja tihedas koostöös erialaspetsialistidega ja selle üle peeti arutelusid viiel piirkondlikul konsultatsioonil. Käesolev dokument toetub eelnimetatud peatükile ja avaldab esimese teesidesarja täiendatud kujul. </w:t>
      </w:r>
    </w:p>
    <w:p>
      <w:pPr>
        <w:pStyle w:val="Normal"/>
        <w:jc w:val="both"/>
        <w:rPr>
          <w:rFonts w:cs="Times New Roman"/>
          <w:lang w:val="et-EE"/>
        </w:rPr>
      </w:pPr>
      <w:r>
        <w:rPr>
          <w:rFonts w:cs="Times New Roman"/>
          <w:lang w:val="et-EE"/>
        </w:rPr>
        <w:t>Oikumeeniliste Uuringute Instituut on juba üle 50 aasta olnud luterliku oikumeenia teenistuses, osaledes ennekõike Luterliku Maailmaliidu (LML) rahvusvahelistes dialoogides. Nende dialoogide kogemuste teoloogilisest refleksioonist ongi sündinud teine teesidesari. Neis on rakendatud kõigi konsultatsioonide tulemusi, mida instituut on koos erinevate kirikute oikumeenikute rahvusvahelise töörühmaga 20 aastat Strasbourgi lähedal asuvas Klingenthali lossis korraldanud.</w:t>
      </w:r>
    </w:p>
    <w:p>
      <w:pPr>
        <w:pStyle w:val="Normal"/>
        <w:jc w:val="both"/>
        <w:rPr>
          <w:rFonts w:cs="Times New Roman"/>
          <w:lang w:val="et-EE"/>
        </w:rPr>
      </w:pPr>
      <w:r>
        <w:rPr>
          <w:rFonts w:cs="Times New Roman"/>
          <w:lang w:val="et-EE"/>
        </w:rPr>
        <w:t xml:space="preserve">Luterlikud kirikud seisavad tänapäeval silmitsi mitmesuguste proovikividega, mistõttu ei ole just lihtne luterlikku identiteeti elujõulisena hoida. Instituudi iga-aastastel rahvusvahelistel suveseminaridel on erinevate kirikute ettekannetes käsitletud neid proovikivisid, mis puudutavad oikumeenilist uurimistööd. Esimese mustandi koostas instituudi töörühm ja seda arutati ja täiendati Klingenthalis toimunud eri maade luterlike teoloogide konsultatsioonil, kus osalesid ka kaks Luterliku Maailmaliidu kaastöötajat. Sellest kujunes välja kolmas teesidesari, mis käsitleb neid suuri proovikivisid, millega luterlikud kirikud tänapäeval silmitsi seisavad. Nende kolme teesidesarjaga soovib instituut edendada nii luterlike kirikute osadust kui ka oikumeenilist tegevust. Reformaatorite õpetuse olulistele elementidele tuginedes tahavad nad leida kinnitust sellele, mis on luterlik. Luterliku oikumeenia aluste tutvustamisega tahavad nad kirjeldada universaalkiriklikku, katoolset taotlust luterlikus õpetuses. Viimaks tahavad nad osutada ülesandele, kuidas säilitada ja arendada edasi luterlikku õpetust tänapäeva suurte proovikivide ees. </w:t>
      </w:r>
    </w:p>
    <w:p>
      <w:pPr>
        <w:pStyle w:val="Normal"/>
        <w:ind w:right="171"/>
        <w:jc w:val="both"/>
        <w:rPr>
          <w:lang w:val="et-EE"/>
        </w:rPr>
      </w:pPr>
      <w:r>
        <w:rPr>
          <w:lang w:val="et-EE"/>
        </w:rPr>
      </w:r>
    </w:p>
    <w:p>
      <w:pPr>
        <w:pStyle w:val="Normal"/>
        <w:ind w:right="171"/>
        <w:jc w:val="both"/>
        <w:rPr>
          <w:lang w:val="et-EE"/>
        </w:rPr>
      </w:pPr>
      <w:r>
        <w:rPr>
          <w:lang w:val="et-EE"/>
        </w:rPr>
        <w:t>Theodor Dieter ja Jennifer Wasmuth, André Birmelé ja Matthieu Arnold</w:t>
      </w:r>
    </w:p>
    <w:p>
      <w:pPr>
        <w:pStyle w:val="Normal"/>
        <w:ind w:right="171"/>
        <w:jc w:val="both"/>
        <w:rPr>
          <w:sz w:val="20"/>
          <w:szCs w:val="20"/>
          <w:lang w:val="et-EE"/>
        </w:rPr>
      </w:pPr>
      <w:r>
        <w:rPr>
          <w:sz w:val="20"/>
          <w:szCs w:val="20"/>
          <w:lang w:val="et-EE"/>
        </w:rPr>
      </w:r>
    </w:p>
    <w:p>
      <w:pPr>
        <w:pStyle w:val="Normal"/>
        <w:ind w:right="171"/>
        <w:jc w:val="both"/>
        <w:rPr>
          <w:sz w:val="20"/>
          <w:szCs w:val="20"/>
          <w:lang w:val="et-EE"/>
        </w:rPr>
      </w:pPr>
      <w:r>
        <w:rPr>
          <w:sz w:val="20"/>
          <w:szCs w:val="20"/>
          <w:lang w:val="et-EE"/>
        </w:rPr>
        <w:t>Instituudi kaastöötajad: Kenneth Appold, Sarah Hinlicky Wilson, Elisabeth Parmentier, Oliver Schuegraf.</w:t>
      </w:r>
    </w:p>
    <w:p>
      <w:pPr>
        <w:pStyle w:val="Normal"/>
        <w:ind w:right="171"/>
        <w:jc w:val="both"/>
        <w:rPr>
          <w:sz w:val="20"/>
          <w:szCs w:val="20"/>
          <w:lang w:val="et-EE"/>
        </w:rPr>
      </w:pPr>
      <w:r>
        <w:rPr>
          <w:sz w:val="20"/>
          <w:szCs w:val="20"/>
          <w:lang w:val="et-EE"/>
        </w:rPr>
        <w:t>Lisaks töötajatele osalesid Klingenthali lossi konsultatsioonil 13.–16. septembril 2016. aastal ka L’ubomir Batka (Slovakkia), Luís H. Dreher (Brasiilia), Matti Repo (Soome), Bo Kristian Holm (Taani), Frédéric Chavel ja Madeleine Wieger (Prantsusmaa), Jens-Martin Kruse (Itaalia), Friederike Nüssel, Frank O. July, Oliver Schuegraf ja Walter Sparn (Saksamaa) ning Miriam Haar ja Simone Sinn (LML-i kaastöötajad Genfis).</w:t>
      </w:r>
    </w:p>
    <w:p>
      <w:pPr>
        <w:pStyle w:val="Normal"/>
        <w:ind w:right="171"/>
        <w:jc w:val="both"/>
        <w:rPr>
          <w:sz w:val="20"/>
          <w:szCs w:val="20"/>
          <w:lang w:val="et-EE"/>
        </w:rPr>
      </w:pPr>
      <w:r>
        <w:rPr>
          <w:sz w:val="20"/>
          <w:szCs w:val="20"/>
          <w:lang w:val="et-EE"/>
        </w:rPr>
        <w:t>Selle konsultatsiooni jaoks koostatud ettekanded luterlike kirikute olukorra kohta Brasiilias, Soomes, Slovakkias ja Tansaanias, samuti ettekanne religioonidevahelisest dialoogist on avaldatud instituudi veebilehel (www.strasbourginstitute.org).</w:t>
      </w:r>
    </w:p>
    <w:p>
      <w:pPr>
        <w:pStyle w:val="Normal"/>
        <w:jc w:val="both"/>
        <w:rPr>
          <w:lang w:val="et-EE"/>
        </w:rPr>
      </w:pPr>
      <w:r>
        <w:rPr>
          <w:lang w:val="et-EE"/>
        </w:rPr>
      </w:r>
      <w:r>
        <w:br w:type="page"/>
      </w:r>
    </w:p>
    <w:p>
      <w:pPr>
        <w:pStyle w:val="Heading1"/>
        <w:spacing w:before="0" w:after="80"/>
        <w:rPr>
          <w:lang w:val="et-EE"/>
        </w:rPr>
      </w:pPr>
      <w:bookmarkStart w:id="1" w:name="_Toc210937977"/>
      <w:r>
        <w:rPr>
          <w:lang w:val="et-EE"/>
        </w:rPr>
        <w:t>Kolm teesidesarja luterlikust identiteedist</w:t>
      </w:r>
      <w:bookmarkEnd w:id="1"/>
    </w:p>
    <w:p>
      <w:pPr>
        <w:pStyle w:val="Heading2"/>
        <w:rPr>
          <w:lang w:val="et-EE"/>
        </w:rPr>
      </w:pPr>
      <w:bookmarkStart w:id="2" w:name="_Toc210937978"/>
      <w:r>
        <w:rPr>
          <w:lang w:val="et-EE"/>
        </w:rPr>
        <w:t>Sissejuhatus</w:t>
      </w:r>
      <w:bookmarkEnd w:id="2"/>
    </w:p>
    <w:p>
      <w:pPr>
        <w:pStyle w:val="ListParagraph"/>
        <w:numPr>
          <w:ilvl w:val="0"/>
          <w:numId w:val="1"/>
        </w:numPr>
        <w:ind w:hanging="360" w:left="644" w:right="171"/>
        <w:jc w:val="both"/>
        <w:rPr>
          <w:lang w:val="et-EE"/>
        </w:rPr>
      </w:pPr>
      <w:r>
        <w:rPr>
          <w:lang w:val="et-EE"/>
        </w:rPr>
        <w:t>Luterlike reformaatorite eesmärk oli reformida kirikut vastavalt arusaamale Jeesuse Kristuse evangeeliumist, nagu see end neile Pühakirja süvendatud uurimise käigus oli avanud. See reformiimpulss oli suunatud kogu kirikule, kuid võeti positiivselt vastu vaid mõnes toonase kiriku osas; see lõhestas läänekiriku ja viis luterlike kirikute kujunemisele, millel on oma konfessionaalsed eripärad. 500 aasta jooksul on luterlikke kirikuid tekkinud üle kogu maailma. Olles küll väga eriilmelised, jagavad nad siiski reformatsiooni ühiseid põhiveendumusi, nagu need on esitatud eelkõige luterlikes usutunnistuskirjades ja Martin Lutheri teoloogias.</w:t>
      </w:r>
    </w:p>
    <w:p>
      <w:pPr>
        <w:pStyle w:val="ListParagraph"/>
        <w:numPr>
          <w:ilvl w:val="0"/>
          <w:numId w:val="1"/>
        </w:numPr>
        <w:ind w:hanging="360" w:left="644" w:right="171"/>
        <w:jc w:val="both"/>
        <w:rPr>
          <w:lang w:val="et-EE"/>
        </w:rPr>
      </w:pPr>
      <w:r>
        <w:rPr>
          <w:lang w:val="et-EE"/>
        </w:rPr>
        <w:t xml:space="preserve">Maailma luterlikud kirikud, kes moodustavad Luterliku Maailmaliidu, jõudsid alles 20. sajandi lõpus täieliku omavahelise kirikuosaduse väljakuulutamiseni altari- ja kantsliosaduse tähenduses. Elav kirikuosadus vajab pidevat tagasipöördumist kirikuid ühendavate põhiveendumuste juurde ja seda eriti siis, kui vastuolud ohustavad osadust. Proovikivid, mis tulenevad kirikute elu erinevatest kontekstidest, nagu näiteks kaasaega iseloomustavad äärmiselt kiired muutused, nõuavad samas tagasipöördumist Jeesuse Kristuse evangeeliumi mõistmise juurde, mis on olnud luterlike kirikute jaoks algusest peale olulised. Seepärast esitab esimene kümnest teesist koosnev seeria luterlikke põhitõdesid. Loomulikult ei kajasta need kogu luterlikku õpetust ja päris kindlasti mitte kogu luterlikku teoloogiat, kuid annavad siiski edasi õpetuse põhijooned. Teesideosa annab luterlikele kirikutele võimaluse oma seisukohti taas kinnitada, teadvustades, et kirikud on jõudnud nende arusaamadeni väga erinevates kontekstides ja seda teekonda tuleb pidevalt jätkata. </w:t>
      </w:r>
    </w:p>
    <w:p>
      <w:pPr>
        <w:pStyle w:val="ListParagraph"/>
        <w:numPr>
          <w:ilvl w:val="0"/>
          <w:numId w:val="1"/>
        </w:numPr>
        <w:ind w:hanging="360" w:left="644" w:right="171"/>
        <w:jc w:val="both"/>
        <w:rPr>
          <w:lang w:val="et-EE"/>
        </w:rPr>
      </w:pPr>
      <w:r>
        <w:rPr>
          <w:lang w:val="et-EE"/>
        </w:rPr>
        <w:t xml:space="preserve">Oma oikumeenilises tegevuses suhtuvad luterlikud kirikud täie tõsidusega reformaatorite taotlusesse reformeerida kogu kirik. See ei toimu mitte teiste kirikute ja nende õpetuse tagasilükkamises, vaid dialoogis nendega. Oikumeeniatöö pöördub tagasi kunagiste tüliküsimuste juurde, mis viisid kirikute eraldumiseni, ja otsib uusi arusaamu ja lähenemisviise, mis seaksid need vanad vastuolud uude valgusesse; see otsib erinevustes ühisosa, lootes, et see aitab ületada kirikute lahutatuse. Teine teesidesari tegeleb seepärast luterlike kirikute püüdlusega saavutada kiriku ühtsus. Kui käesolevas dokumendis kõneldakse luterlikust identiteedist, siis ei ole see mõeldud vastandumisena teistele kirikutele. Vastandumisel rajanev identiteet oleks kehv identiteet. Pigem on oluline mõista reformaatorite põhiarusaamasid kui kingitust kogu kirikule ja esitada neid dialoogis, mitte muretseda lahkarvamuste säilimise pärast, vaid hoopis rõõmustada iga ühisosa üle kirikute vahel Jumala sõna mõistmises ning olla avatud oma kiriku ja selle õpetuse kriitilisele hindamisele teiste kirikute poolt, olla ka valmis teistelt kirikutelt õppima ja olulisi impulsse vastu võtma. </w:t>
      </w:r>
    </w:p>
    <w:p>
      <w:pPr>
        <w:pStyle w:val="ListParagraph"/>
        <w:numPr>
          <w:ilvl w:val="0"/>
          <w:numId w:val="1"/>
        </w:numPr>
        <w:ind w:hanging="360" w:left="644" w:right="171"/>
        <w:jc w:val="both"/>
        <w:rPr>
          <w:lang w:val="et-EE"/>
        </w:rPr>
      </w:pPr>
      <w:r>
        <w:rPr>
          <w:lang w:val="et-EE"/>
        </w:rPr>
        <w:t xml:space="preserve">Identiteet on keeruline mõiste, kuna seda kasutatakse väga erinevates tähendustes ja see osutab keerulisele teemaderingile. Kui kõneleda luterlikust identiteedist, siis ei kuulu selle juurde mitte ainult esimeses teesidesarjas nimetatud põhiveendumused, vaid kõige erinevamat laadi elemendid, nagu vaimsed praktikad, jumalateenistuse laadid, tavad ja kombed jne. Need elemendid kuuluvad tihti „inimeste sisseseatud usutalituste“ alla, mille puhul pole Augsburgi usutunnistuse VII artikli järgi vaja, et neist kõikjal samamoodi kinni peetakse, kuid sellele vaatamata mängivad need elemendid, olles isegi eri luterlikes kirikutes erinevad, kirikute luterliku identiteedi jaoks psühholoogilises mõttes olulist rolli. Seetõttu tuleb eristada normatiivse ja empiirilis-kirjeldava identiteedi mõistet. Olles teadlik komplekssusest, mida identiteedi mõiste endas sisaldab, on käesolev dokument ettevaatlik selle mõiste kasutamisel luterlike põhiveendumuste kohta, mida oikumeenilistes dialoogides käsitletakse ja mis peavad end tänapäeva arvukate proovikivide ees tõestama. </w:t>
      </w:r>
    </w:p>
    <w:p>
      <w:pPr>
        <w:pStyle w:val="Normal"/>
        <w:jc w:val="both"/>
        <w:rPr>
          <w:lang w:val="et-EE"/>
        </w:rPr>
      </w:pPr>
      <w:r>
        <w:rPr>
          <w:lang w:val="et-EE"/>
        </w:rPr>
      </w:r>
      <w:r>
        <w:br w:type="page"/>
      </w:r>
    </w:p>
    <w:p>
      <w:pPr>
        <w:pStyle w:val="Heading1"/>
        <w:spacing w:before="0" w:after="80"/>
        <w:rPr>
          <w:lang w:val="et-EE"/>
        </w:rPr>
      </w:pPr>
      <w:bookmarkStart w:id="3" w:name="_Toc210937979"/>
      <w:r>
        <w:rPr>
          <w:lang w:val="et-EE"/>
        </w:rPr>
        <w:t>1. Teesidesari: Luterliku identiteedi teoloogilised põhiveendumused</w:t>
      </w:r>
      <w:bookmarkEnd w:id="3"/>
    </w:p>
    <w:p>
      <w:pPr>
        <w:pStyle w:val="Heading3"/>
        <w:rPr>
          <w:lang w:val="et-EE"/>
        </w:rPr>
      </w:pPr>
      <w:bookmarkStart w:id="4" w:name="_Toc210937980"/>
      <w:r>
        <w:rPr>
          <w:lang w:val="et-EE"/>
        </w:rPr>
        <w:t>1. Tunnistus enese olust loobuva Jumala inimesekssaamisest kui ainsast teest päästele.</w:t>
      </w:r>
      <w:bookmarkEnd w:id="4"/>
    </w:p>
    <w:p>
      <w:pPr>
        <w:pStyle w:val="Normal"/>
        <w:jc w:val="both"/>
        <w:rPr>
          <w:lang w:val="et-EE"/>
        </w:rPr>
      </w:pPr>
      <w:r>
        <w:rPr>
          <w:lang w:val="et-EE"/>
        </w:rPr>
        <w:t>(5) Jumal, maailma Looja, tuleb oma Pojas Jeesuses Kristuses inimeste juurde nende päästeks, andes end nende kätte, nende saagiks, end nõrkuses varjates: inkarnatsioonis, Jeesuse inimeseksolus, tema kannatuses ja ristisurmas. Jeesuse Kristuse ülestõusmises ilmutab ta end ühtlasi võiduka Issandana, kes on võitnud ära surma ja kõik inimest orjastavad jõud. Sõna inimlikkuses ja sakramentide ihulikkuses kingib ta Püha Vaimu läbi lakkamatult usku. Sõnas ja sakramendis jätkuvalt inimeste juurde tuleva Jumala päästetöö jõuab täiusele päeval, mil inimesed näevad Jumalat palgest palgesse.</w:t>
      </w:r>
    </w:p>
    <w:p>
      <w:pPr>
        <w:pStyle w:val="Normal"/>
        <w:jc w:val="both"/>
        <w:rPr>
          <w:i/>
          <w:i/>
          <w:iCs/>
        </w:rPr>
      </w:pPr>
      <w:r>
        <w:rPr>
          <w:i/>
          <w:iCs/>
        </w:rPr>
        <w:t>Ajalooline ja kaasaja kontekst</w:t>
      </w:r>
    </w:p>
    <w:p>
      <w:pPr>
        <w:pStyle w:val="Normal"/>
        <w:jc w:val="both"/>
        <w:rPr>
          <w:lang w:val="et-EE"/>
        </w:rPr>
      </w:pPr>
      <w:r>
        <w:rPr>
          <w:lang w:val="et-EE"/>
        </w:rPr>
        <w:t xml:space="preserve">(6) </w:t>
      </w:r>
      <w:r>
        <w:rPr>
          <w:rFonts w:cs="Times New Roman"/>
          <w:lang w:val="et-EE"/>
        </w:rPr>
        <w:t>Rõhutades orjakuju</w:t>
      </w:r>
      <w:r>
        <w:rPr>
          <w:lang w:val="et-EE"/>
        </w:rPr>
        <w:t xml:space="preserve"> Jumala inimesekssaamises Jeesuses Kristuses, soovis luterlik reformatsioon väljendada piibelliku sõnumi põhimotiivi ja distantseeruda näiteks spekulatiivsetest suundumustest lõppeva keskaja teoloogias, teatud usuliste dissidentide (nn fanaatikute) spiritualismist, aga ka tendentsidest reformatsiooni enda sees põlata või pidada tühiseks kõike ihulikku: Jumala ja inimese vahelises päästvas kohtumises on initsiatiiv üksnes Jumala poolel. Jumal tuleb inimese juurde viisil, mille ta on ise valinud, ja mitte inimene ei ole see, kes asub Jumala poole teele mõttelise kõrgusse tõusmise või müstilise süüvimise kaudu. Kuna Jumal inkarneerus Naatsareti Jeesuses, asub Jumala ja inimese kohtumispunkt lõplikus, ihulikus, siinpoolses. Sellele tuginebki luterlik arusaam Jumala sõnast kui inimlikult kõneldud sõnast, ja sakramentidest kui Jumalaga kohtumise paikadest just nende maistes elementides.</w:t>
      </w:r>
    </w:p>
    <w:p>
      <w:pPr>
        <w:pStyle w:val="Normal"/>
        <w:jc w:val="both"/>
        <w:rPr>
          <w:lang w:val="et-EE"/>
        </w:rPr>
      </w:pPr>
      <w:r>
        <w:rPr>
          <w:lang w:val="et-EE"/>
        </w:rPr>
        <w:t>(7) Usk, et Jumal on ihulikkuse vastu võtnud ja seeläbi oma olust loobunud nõrkuses ja kannatuses, vastandub tänapäeval mitmesugustele spiritualistlikele tendentsidele vagaduses ja teoloogias, a</w:t>
      </w:r>
      <w:r>
        <w:rPr/>
        <w:t xml:space="preserve">ga ka </w:t>
      </w:r>
      <w:r>
        <w:rPr>
          <w:lang w:val="et-EE"/>
        </w:rPr>
        <w:t xml:space="preserve">igasugusele eduteoloogia kuulutamisele. See peab maist, ihulikku, inimlikku tõeliseks Jumalaga kohtumise ruumiks. See (usk) teab, et me hoiame ja jagame jumalikke rikkusi alati savinõudes. See vastandub igasugusele võidukale arusaamale kirikust, mis unustab kiriku alandlikkuse kuju. See meenutab vagadusele, mis vaatab ennekõike Vaimu vägevatele tegudele, et Jumala vägi on varjatud nõrkuses. See hoiatab meid selle eest, et me ei näeks vägevates valitsustes või suurtes ajaloo ja poliitika sündmustes otsest seost armulise Jumala töö ja Kristuse kohaloluga. Ühtlasi kutsub see meid üles nii kiriku kui ka üksikisikutena kandma hoolt nende kaasinimeste eest, kes vajavad abi kõige rohkem ja kelles me kohtame Jumalat erilisel viisil. </w:t>
      </w:r>
    </w:p>
    <w:p>
      <w:pPr>
        <w:pStyle w:val="Heading3"/>
        <w:rPr>
          <w:lang w:val="et-EE"/>
        </w:rPr>
      </w:pPr>
      <w:bookmarkStart w:id="5" w:name="_Toc210937981"/>
      <w:r>
        <w:rPr>
          <w:lang w:val="et-EE"/>
        </w:rPr>
        <w:t>2. Tunnistus Jumala õigeksmõistvast tegevusest Jeesuses Kristuses kui päästesõnumi (evangeeliumi) sisu, kirikliku kuulutuse mõõdupuu ja kristliku eksistentsi alus.</w:t>
      </w:r>
      <w:bookmarkEnd w:id="5"/>
    </w:p>
    <w:p>
      <w:pPr>
        <w:pStyle w:val="Normal"/>
        <w:jc w:val="both"/>
        <w:rPr>
          <w:lang w:val="et-EE"/>
        </w:rPr>
      </w:pPr>
      <w:r>
        <w:rPr>
          <w:lang w:val="et-EE"/>
        </w:rPr>
        <w:t xml:space="preserve">(8) Jumal on loonud inimese osadusse iseendaga. Ta lõi ta oma näo järgi ja andis talle au osaleda Jumala töös maailmas, olles vastutav tema ees. Tõelist inimeseksolu kohtab ainult seal, kus inimene tunnistab seda suhet Jumala, oma Loojaga, elab selles suhtes ja lubab oma tegevusel inimeste keskel olla sellest suhtest määratud. </w:t>
      </w:r>
    </w:p>
    <w:p>
      <w:pPr>
        <w:pStyle w:val="Normal"/>
        <w:ind w:right="171"/>
        <w:jc w:val="both"/>
        <w:rPr>
          <w:lang w:val="et-EE"/>
        </w:rPr>
      </w:pPr>
      <w:r>
        <w:rPr>
          <w:lang w:val="et-EE"/>
        </w:rPr>
        <w:t xml:space="preserve">(9) Inimese süüks on loobumine osadusest Jumalaga – see, et ta ei suuda iseenese jõust seda osadust taastada. Tal ei jää midagi muud üle, kui ainult iseendale loota ja oma olemasolu iseenda saavutustele rajada. Sel viisil sai temast läbinisti patune, ilma et ta lakkaks samal ajal olemast Jumala loodu. </w:t>
      </w:r>
    </w:p>
    <w:p>
      <w:pPr>
        <w:pStyle w:val="Normal"/>
        <w:jc w:val="both"/>
        <w:rPr>
          <w:lang w:val="et-EE"/>
        </w:rPr>
      </w:pPr>
      <w:r>
        <w:rPr>
          <w:lang w:val="et-EE"/>
        </w:rPr>
        <w:t>(10) Jumal annab sellisele kadunud inimesele uue alguse ja võtab ta ainult armust vastu. Jeesuse Kristuse suremises meie eest ja tema võidukas ülestõusmises avab Jumal inimestele nende pattude andeksandmise läbi tõelise inimeseksolu osaduses temaga. Ta juhib nad usus läbi</w:t>
      </w:r>
      <w:r>
        <w:rPr>
          <w:rFonts w:cs="Segoe UI" w:ascii="Segoe UI" w:hAnsi="Segoe UI"/>
          <w:sz w:val="18"/>
          <w:szCs w:val="18"/>
        </w:rPr>
        <w:t xml:space="preserve"> </w:t>
      </w:r>
      <w:r>
        <w:rPr>
          <w:lang w:val="et-EE"/>
        </w:rPr>
        <w:t xml:space="preserve">uuele elule, kus on vabadus patu meelevallast, lootus ülestõusmisele ja igavesele elule, usaldus tema armu vastu ka kohtumõistmises. Nõnda saab inimene vabaks ning teda kutsutakse Jumalat ülistama, Jeesusest Kristusest tunnistama ja oma kaasinimesi teenima. </w:t>
      </w:r>
    </w:p>
    <w:p>
      <w:pPr>
        <w:pStyle w:val="Normal"/>
        <w:ind w:right="171"/>
        <w:jc w:val="both"/>
        <w:rPr>
          <w:lang w:val="et-EE"/>
        </w:rPr>
      </w:pPr>
      <w:r>
        <w:rPr>
          <w:lang w:val="et-EE"/>
        </w:rPr>
        <w:t xml:space="preserve">(11) Selline Jumala toimimine on evangeelium. Selles on kogu kiriku kuulutuse ja tegevuse otsustav ja vääramatu kese. </w:t>
      </w:r>
    </w:p>
    <w:p>
      <w:pPr>
        <w:pStyle w:val="Normal"/>
        <w:jc w:val="both"/>
        <w:rPr>
          <w:lang w:val="et-EE"/>
        </w:rPr>
      </w:pPr>
      <w:r>
        <w:rPr>
          <w:i/>
          <w:iCs/>
        </w:rPr>
        <w:t>Ajalooline ja kaasaja kontekst</w:t>
      </w:r>
    </w:p>
    <w:p>
      <w:pPr>
        <w:pStyle w:val="Normal"/>
        <w:jc w:val="both"/>
        <w:rPr/>
      </w:pPr>
      <w:r>
        <w:rPr>
          <w:lang w:val="et-EE"/>
        </w:rPr>
        <w:t xml:space="preserve">(12) Hiliskeskaegses vagaduses ja teoloogias räägiti küll armust, aga mitte </w:t>
      </w:r>
      <w:r>
        <w:rPr>
          <w:i/>
          <w:iCs/>
          <w:lang w:val="et-EE"/>
        </w:rPr>
        <w:t>sola gratia</w:t>
      </w:r>
      <w:r>
        <w:rPr>
          <w:lang w:val="et-EE"/>
        </w:rPr>
        <w:t>’st</w:t>
      </w:r>
      <w:r>
        <w:rPr>
          <w:rStyle w:val="FootnoteReference"/>
          <w:lang w:val="et-EE"/>
        </w:rPr>
        <w:footnoteReference w:id="3"/>
      </w:r>
      <w:r>
        <w:rPr>
          <w:lang w:val="et-EE"/>
        </w:rPr>
        <w:t>. Inimene võis end oma teenetega Jumala armu vastuvõtmiseks ette valmistada. See omakorda võimaldas tal sooritada teenetena arvesse minevaid häid tegusid. Luterlik reformatsioon seadis sellele vastu Piibli keskse sõnumi inimese õigeksmõistmisest Kristuses ainuüksi usu läbi. Õigeksmõistusõnumist ja õigeksmõistuõpetusest said sel viisil luterliku kuulutuse ja teoloogia teetähised.</w:t>
      </w:r>
    </w:p>
    <w:p>
      <w:pPr>
        <w:pStyle w:val="Normal"/>
        <w:jc w:val="both"/>
        <w:rPr>
          <w:lang w:val="et-EE"/>
        </w:rPr>
      </w:pPr>
      <w:r>
        <w:rPr>
          <w:lang w:val="et-EE"/>
        </w:rPr>
        <w:t>(13) Luterliku mõtlemise ajaloos on aga selle põhiveendumuse üle ikka ja jälle arutelusid peetud ja seda ka erinevalt tõlgendatud. Need on puudutanud selliseid teemasid, nagu õigeksmõistva usu ja heade tegude seos, käsitus õigeksmõistmisest kui õigekskuulutamisest ja õigekstegemisest, õigeksmõistmise ja pühitsuse seos ning traditsioonilise õigeksmõistusõnumi asjakohasus tänapäeva inimeste jaoks.</w:t>
      </w:r>
    </w:p>
    <w:p>
      <w:pPr>
        <w:pStyle w:val="Normal"/>
        <w:ind w:right="171"/>
        <w:jc w:val="both"/>
        <w:rPr>
          <w:lang w:val="et-EE"/>
        </w:rPr>
      </w:pPr>
      <w:r>
        <w:rPr>
          <w:lang w:val="et-EE"/>
        </w:rPr>
        <w:t>(14) Teoloogiline uurimistöö ja konfessioonidevahelised dialoogid õigeksmõistmise teemal on teinud võimalikuks roomakatoliku kiriku ja Luterliku Maailmaliidu ametliku deklaratsiooni, „Ühisavalduse õigeksmõistuõpetusest“, mis allkirjastati pidulikult Augsburgis 1999. aastal. Selles on sätestatud:</w:t>
      </w:r>
    </w:p>
    <w:p>
      <w:pPr>
        <w:pStyle w:val="Normal"/>
        <w:ind w:right="171"/>
        <w:jc w:val="both"/>
        <w:rPr>
          <w:lang w:val="et-EE"/>
        </w:rPr>
      </w:pPr>
      <w:r>
        <w:rPr>
          <w:lang w:val="et-EE"/>
        </w:rPr>
        <w:t>„</w:t>
      </w:r>
      <w:r>
        <w:rPr>
          <w:lang w:val="et-EE"/>
        </w:rPr>
        <w:t>Usus oleme üheskoos veendunud, et õigeksmõistmine on kolmainsa Jumala tegu. Isa on läkitanud maailma oma Poja patuseid päästma. Õigeksmõistmise aluseks ja eelduseks on Kristuse inkarnatsioon, surm ja ülestõusmine. Õigeksmõist tähendab seega seda, et Kristus ise on meie õigsus, millest me saame osa Isa tahte järgi Püha Vaimu kaudu. Me tunnistame üheskoos: üksnes armust, usus Kristuse päästeteosse ja mitte meie teenete tõttu võtab Jumal meid vastu, ja meie võtame vastu Püha Vaimu, kes uuendab meie südame ning varustab ja kutsub meid headele tegudele“ (Art. 15).</w:t>
      </w:r>
      <w:r>
        <w:rPr>
          <w:rStyle w:val="FootnoteReference"/>
          <w:lang w:val="et-EE"/>
        </w:rPr>
        <w:footnoteReference w:id="4"/>
      </w:r>
    </w:p>
    <w:p>
      <w:pPr>
        <w:pStyle w:val="Normal"/>
        <w:ind w:right="171"/>
        <w:jc w:val="both"/>
        <w:rPr>
          <w:lang w:val="et-EE"/>
        </w:rPr>
      </w:pPr>
      <w:r>
        <w:rPr>
          <w:lang w:val="et-EE"/>
        </w:rPr>
        <w:t xml:space="preserve">Küll aga meenutavad katoliiklased luterlikule teoloogiale õigustatult, et kristlikku sõnumit inimese päästest väljendatakse Piiblis ka teiste mõistete abil kui ainult õigeksmõistmine. Seega ei saa õigeksmõistmise mõistestik olla ainus, millega väljendada piibelliku tunnistuse keset. Ühekülgne õigeksmõistuõpetuse kujutamine, mis unustab oma avara piibelliku raamistuse ning kristoloogilise ja trinitaarse aluse, on teoloogiliselt sobimatu ja oikumeenilises mõttes küsitav. </w:t>
      </w:r>
    </w:p>
    <w:p>
      <w:pPr>
        <w:pStyle w:val="Normal"/>
        <w:ind w:right="171"/>
        <w:jc w:val="both"/>
        <w:rPr>
          <w:lang w:val="et-EE"/>
        </w:rPr>
      </w:pPr>
      <w:r>
        <w:rPr>
          <w:lang w:val="et-EE"/>
        </w:rPr>
        <w:t xml:space="preserve">(15) Luterlik traditsioon rõhutab tänapäeval ka õigeksmõistusõnumi ühiskondlikku ulatuvust. Luterlikud kirikud seisavad koos teiste kirikute ja religioonide esindajatega õiglasema maailma eest. </w:t>
      </w:r>
    </w:p>
    <w:p>
      <w:pPr>
        <w:pStyle w:val="Normal"/>
        <w:ind w:right="171"/>
        <w:jc w:val="both"/>
        <w:rPr>
          <w:lang w:val="et-EE"/>
        </w:rPr>
      </w:pPr>
      <w:r>
        <w:rPr>
          <w:lang w:val="et-EE"/>
        </w:rPr>
        <w:t>(16) Seejuures on nende jaoks oluline säilitada reformatoorse õigeksmõistukäsituse põhitaotlus teha sõnum Jumala armust suureks ühiskonnas, kus inimesed peavad end üha enam iseenda loojaks. Rõhuasetus peab olema Jumala päästetõotuse suveräänsusel ja usu vastusel, et kristlikku sõnumit mitte mugandada eetikaks ega püüda endiste ja ka uute katsetega käsitleda kristlikku usku ühekülgselt tegevuspõhisena.</w:t>
      </w:r>
    </w:p>
    <w:p>
      <w:pPr>
        <w:pStyle w:val="Heading3"/>
        <w:rPr>
          <w:lang w:val="et-EE"/>
        </w:rPr>
      </w:pPr>
      <w:bookmarkStart w:id="6" w:name="_Toc210937982"/>
      <w:r>
        <w:rPr>
          <w:lang w:val="et-EE"/>
        </w:rPr>
        <w:t>3. Seaduse ja evangeeliumi eristamine, et säilitada päästesõnumi armuiseloomu.</w:t>
      </w:r>
      <w:bookmarkEnd w:id="6"/>
    </w:p>
    <w:p>
      <w:pPr>
        <w:pStyle w:val="Normal"/>
        <w:ind w:right="171"/>
        <w:jc w:val="both"/>
        <w:rPr>
          <w:lang w:val="et-EE"/>
        </w:rPr>
      </w:pPr>
      <w:r>
        <w:rPr>
          <w:lang w:val="et-EE"/>
        </w:rPr>
        <w:t xml:space="preserve">(17) Jumala sõna, mis on korrastava ja õnnistava sõnana Jumala loodus juba alati olemas, avaldub nõudmisi esitava ja kohut mõistva sõna (seadus) ning vabastava ja uueksloova sõna (evangeelium) kujul. Selline eristus säilitab evangeeliumi armuiseloomu, vastandudes igasugusele </w:t>
      </w:r>
      <w:r>
        <w:rPr>
          <w:color w:val="auto"/>
          <w:lang w:val="et-EE"/>
        </w:rPr>
        <w:t>legalismile</w:t>
      </w:r>
      <w:r>
        <w:rPr>
          <w:lang w:val="et-EE"/>
        </w:rPr>
        <w:t>, mis muudab evangeeliumi läbi kingitud õiguse inimese enda saavutatavaks õiguseks. Iga inimene saab Jumala looduna seaduse nõudva ja kohut mõistva funktsiooni kaudu süüdistuse ja mõistetakse patus süüdi. Rõhutud patune, kes meeleparanduses Kristuse juurde põgeneb, võtab temas pääste vastu. Seal, kus kuulutatakse üksnes seadust, oleks tagajärjeks kõrkus ja meeleheide. Seal, kus kuulutatakse üksnes evangeeliumi, saaks sellest vältimatult „odav arm“. Seetõttu tuleb seadust ja evangeeliumi küll eristada, kuid neid ei tohi üksteisest lahutada.</w:t>
      </w:r>
    </w:p>
    <w:p>
      <w:pPr>
        <w:pStyle w:val="Normal"/>
        <w:jc w:val="both"/>
        <w:rPr>
          <w:lang w:val="et-EE"/>
        </w:rPr>
      </w:pPr>
      <w:r>
        <w:rPr>
          <w:i/>
          <w:iCs/>
        </w:rPr>
        <w:t>Ajalooline ja kaasaja kontekst</w:t>
      </w:r>
    </w:p>
    <w:p>
      <w:pPr>
        <w:pStyle w:val="Normal"/>
        <w:ind w:right="171"/>
        <w:jc w:val="both"/>
        <w:rPr>
          <w:lang w:val="et-EE"/>
        </w:rPr>
      </w:pPr>
      <w:r>
        <w:rPr>
          <w:lang w:val="et-EE"/>
        </w:rPr>
        <w:t>(18) Õigeksmõistuõpetusega on tihedalt seotud seaduse ja evangeeliumi eristus, mida luterlik reformatsioon vastasseisus omaaegse kirikuga rõhutas. Sealjuures tuleb tähele panna, et seaduse mõiste ei piirdunud selle eristusega, vaid hõlmas ka Jumala poolt loomises kavandatud ja teostatud korda, mille moraalselt siduvaks vasteks on (kümnes käsus kinnitatud) nn loomuõigus (</w:t>
      </w:r>
      <w:r>
        <w:rPr>
          <w:i/>
          <w:iCs/>
          <w:lang w:val="et-EE"/>
        </w:rPr>
        <w:t>Naturrecht</w:t>
      </w:r>
      <w:r>
        <w:rPr>
          <w:lang w:val="et-EE"/>
        </w:rPr>
        <w:t xml:space="preserve">). </w:t>
      </w:r>
    </w:p>
    <w:p>
      <w:pPr>
        <w:pStyle w:val="Normal"/>
        <w:ind w:right="171"/>
        <w:jc w:val="both"/>
        <w:rPr>
          <w:lang w:val="et-EE"/>
        </w:rPr>
      </w:pPr>
      <w:r>
        <w:rPr>
          <w:lang w:val="et-EE"/>
        </w:rPr>
        <w:t xml:space="preserve">(19) Seal, kus seaduse tõeline pinge evangeeliumi jah-sõnaga oli ähmastunud või kus evangeelium ei olnud enam selgesti nähtav ja seadus varjutas seda, rõhutas luterlik teoloogia nende õiget seotust. Selles seotuses on seaduse funktsiooniks äratada inimeses patuteadvus ja juhatada teda seeläbi Jeesuse Kristuse evangeeliumi juurde. Seadus on ühelt poolt Jumala loomistahe, teiselt poolt äratab ta inimeses patuteadvuse ja juhib teda evangeeliumi juurde – ta suunab Kristuse poole. Vastupidi levinud arvamusele ei ole seadus sugugi ainult negatiivne mõiste. Jumala nõudmist ja käskusid tuleb tõsiselt võtta. Nende parimal juhul osaline täitmine paljastab aga inimese võimetuse ja patususe – ta ei saa üksinda sel moel Jumala ees püsida ega end õigustada. Patune võtab pääste vastu ainult evangeeliumis, usus Jeesusesse Kristusesse. </w:t>
      </w:r>
    </w:p>
    <w:p>
      <w:pPr>
        <w:pStyle w:val="Normal"/>
        <w:ind w:right="171"/>
        <w:jc w:val="both"/>
        <w:rPr>
          <w:lang w:val="et-EE"/>
        </w:rPr>
      </w:pPr>
      <w:r>
        <w:rPr>
          <w:lang w:val="et-EE"/>
        </w:rPr>
        <w:t xml:space="preserve">(20) Hermeneutiliselt ja pastoraalselt võtmetähtsusega seaduse ja evangeeliumi eristust on luterluse ajaloos mõistetud erinevalt. Mitmed punktid olid sageli aluseks eriarvamustele, näiteks seaduse või evangeeliumi ühekülgne rõhutamine (viimase näiteks on nn antinomistid), täielikult negatiivne arusaam seadusest, seaduse ja evangeeliumi vastandamine. Kui mõned reformeeritud teoloogid selle eristuse „evangeeliumiks ja seaduseks“ ümber pöörasid, lükkasid luterlased selle tagasi, et säilitada seaduse ja evangeeliumi õige eristus. </w:t>
      </w:r>
    </w:p>
    <w:p>
      <w:pPr>
        <w:pStyle w:val="Normal"/>
        <w:ind w:right="171"/>
        <w:jc w:val="both"/>
        <w:rPr>
          <w:lang w:val="et-EE"/>
        </w:rPr>
      </w:pPr>
      <w:r>
        <w:rPr>
          <w:lang w:val="et-EE"/>
        </w:rPr>
        <w:t>(21) Tänapäeva teoloogias ja kuulutuses võib sageli täheldada kalduvust muuta inimese ja kiriku kristlikkus sõltuvaks teatud eetiliste nõuete täitmisest. Usk näib muutuvat tegelikuks alles tegutsemise ja evangeeliumi avaliku mõjususe kaudu. Sellist uue legalismi ja tegudeõiguse ohtu tuleb seaduse ja evangeeliumi õige eristuse rõhutamisega kritiseerida ja korrigeerida. See eristus kaitseb ka vastupidise kalduvuse eest, mis jätab uskliku tegutsemise täielikult tema enda äranägemise hooleks ja avab sellega tee suvalisusele.</w:t>
      </w:r>
    </w:p>
    <w:p>
      <w:pPr>
        <w:pStyle w:val="Heading3"/>
        <w:rPr>
          <w:lang w:val="et-EE"/>
        </w:rPr>
      </w:pPr>
      <w:bookmarkStart w:id="7" w:name="_Toc210937983"/>
      <w:r>
        <w:rPr>
          <w:lang w:val="et-EE"/>
        </w:rPr>
        <w:t>4. Rõhuasetus sõna kuulutamisel ja sakramentide jagamisel kui päästeks vajalikel vahenditel, mille läbi Kristus loob, hoiab alal ja läkitab Pühas Vaimus oma kirikut.</w:t>
      </w:r>
      <w:bookmarkEnd w:id="7"/>
    </w:p>
    <w:p>
      <w:pPr>
        <w:pStyle w:val="Normal"/>
        <w:ind w:right="171"/>
        <w:jc w:val="both"/>
        <w:rPr>
          <w:lang w:val="et-EE"/>
        </w:rPr>
      </w:pPr>
      <w:r>
        <w:rPr>
          <w:lang w:val="et-EE"/>
        </w:rPr>
        <w:t xml:space="preserve">(22) Seal, kus evangeeliumi inimestele kuulutatakse ja neile pattude andeksandmist tõotatakse ja kus ristimist ja armulauda uustestamentliku ülesande järgi jagatakse, seal on Kristus tõeliselt kohal, jagab lepitust ja kogub kokku oma koguduse. Kuulutatud sõna ja jagatud sakramendid on seepärast päästeks vajalikud vahendid, mille läbi Kristus loob ja hoiab alal oma kirikut. Seepärast on kirik iga üksiku kristlase jaoks eelnevalt antud – kirik on tema ema. </w:t>
      </w:r>
    </w:p>
    <w:p>
      <w:pPr>
        <w:pStyle w:val="Normal"/>
        <w:ind w:right="171"/>
        <w:jc w:val="both"/>
        <w:rPr>
          <w:lang w:val="et-EE"/>
        </w:rPr>
      </w:pPr>
      <w:r>
        <w:rPr>
          <w:lang w:val="et-EE"/>
        </w:rPr>
        <w:t>(23) Kristus on kohal ennekõike Jeesuse Kristuse nimel kokkutulnud koguduse jumalateenistuses, kes kuuleb sõna ja võtab vastu päästeandisid. Ühendatuna Kristusega austab kogudus palves ja ülistuses Jumalat ning palvetab tema ees maailma eest. Igapäevase elu jumalateenistuses kuulutab kogudus pääste andi tunnistamise ja teenimise kaudu maailmas.</w:t>
      </w:r>
    </w:p>
    <w:p>
      <w:pPr>
        <w:pStyle w:val="Normal"/>
        <w:ind w:right="171"/>
        <w:jc w:val="both"/>
        <w:rPr>
          <w:lang w:val="et-EE"/>
        </w:rPr>
      </w:pPr>
      <w:r>
        <w:rPr>
          <w:lang w:val="et-EE"/>
        </w:rPr>
        <w:t>(24) Koos kuulutatava Jumala sõna ja jagatavate sakramentidega on jumalikult seatud ka ordinatsiooni kaudu edasiantav kiriklik amet. Kristus ise toimib selle ameti ja selle ülesannete kaudu. Selle ameti konkreetses kujundamises ja ülesehituses, aga ka kiriku korra ja jumalateenistuslike vormide kujundamises valitseb vabadus. See ei ole mitte vabadus ükskõiksuse, vaid vastutustundliku kujundamise mõttes, hinnates, kas see teenib kiriku ülesannet ja ühtsust.</w:t>
      </w:r>
    </w:p>
    <w:p>
      <w:pPr>
        <w:pStyle w:val="Normal"/>
        <w:ind w:right="171"/>
        <w:jc w:val="both"/>
        <w:rPr>
          <w:lang w:val="et-EE"/>
        </w:rPr>
      </w:pPr>
      <w:r>
        <w:rPr>
          <w:lang w:val="et-EE"/>
        </w:rPr>
        <w:t>(25) Sellest tulenevalt on Jeesuse Kristuse üksainus kirik kohal seal, kus Jumala sõna õigesti kuulutatakse ja sakramente evangeeliumi kohaselt jagatakse. Need kaks tunnust on seetõttu kõigi teiste kiriku tunnusjoonte seas otsustava tähtsusega kiriku ühtsuse jaoks.</w:t>
      </w:r>
    </w:p>
    <w:p>
      <w:pPr>
        <w:pStyle w:val="ListParagraph"/>
        <w:ind w:left="0" w:right="171"/>
        <w:jc w:val="both"/>
        <w:rPr>
          <w:i/>
          <w:i/>
          <w:iCs/>
          <w:lang w:val="et-EE"/>
        </w:rPr>
      </w:pPr>
      <w:r>
        <w:rPr>
          <w:i/>
          <w:iCs/>
          <w:lang w:val="et-EE"/>
        </w:rPr>
        <w:t>Ajalooline ja kaasaja kontekst</w:t>
      </w:r>
    </w:p>
    <w:p>
      <w:pPr>
        <w:pStyle w:val="Normal"/>
        <w:ind w:right="171"/>
        <w:jc w:val="both"/>
        <w:rPr>
          <w:lang w:val="et-EE"/>
        </w:rPr>
      </w:pPr>
      <w:r>
        <w:rPr>
          <w:lang w:val="et-EE"/>
        </w:rPr>
        <w:t>(26) Reformaatorid tõid kirikut rajava alusena esile Jumala sõna kuulutamise ja kahe Pühakirjas tunnistatud sakramendi jagamise. Sellega rõhutasid nad, et igasugune inimlik panus nendesse toimingutesse on üksnes Jumala toimimise ja Jeesuse Kristuse kohalolu teenistuses. Arvukad traditsioonid, institutsioonid ja tavad, mida nende aja kirikus pääste vahendamiseks ja haldamiseks kasutati, ajendasid neid sellist korrigeerimist ja keskendumist läbi viima. Kirik on Jumala loodu, mitte inimeste kätetöö. Mõistagi peavad inimesed seal olema Jumala teenistuses tegusad. Siiski ei tohi sõna kuulutamise ja sakramentide jagamise rõhutamist käsitleda välistavas mõttes. Jumal tegutseb ka teisi vahendeid kasutades, nagu usutunnistus, piht, amet, kirikukord jne. Luterlik teoloogia on seda alati tähtsaks pidanud, isegi kui rõhuasetused on olnud väga erinevad.</w:t>
      </w:r>
    </w:p>
    <w:p>
      <w:pPr>
        <w:pStyle w:val="Normal"/>
        <w:ind w:right="171"/>
        <w:jc w:val="both"/>
        <w:rPr>
          <w:lang w:val="et-EE"/>
        </w:rPr>
      </w:pPr>
      <w:r>
        <w:rPr>
          <w:lang w:val="et-EE"/>
        </w:rPr>
        <w:t>(27) Jumala sõna kuulutamise ja kahe sakramendi jagamise rõhutamisega on vastavuses arusaam, et üksmeelt evangeeliumi kuulutamises ja sakramentide jagamises peetakse kiriku ühtsuse olemuslikuks tingimuseks. Seda veendumust on ka luterluse ajaloos korduvalt erinevalt tõlgendatud. Arutelu selle üle, mis on kiriku ühtsuse eeldused ja väljendusvormid, on oikumeenilistes dialoogides jätkuvalt elav. Nii küsivad teised kristlikud traditsioonid tänapäeval luterliku teoloogia ja kiriku käest, kas nende tees üksmeelest kuulutamises ja sakramentide jagamises kui tõelise ühtsuse tingimusest ja alusest ei vaja mitte täiendamist teiste elementidega.</w:t>
      </w:r>
    </w:p>
    <w:p>
      <w:pPr>
        <w:pStyle w:val="Heading3"/>
        <w:rPr>
          <w:lang w:val="et-EE"/>
        </w:rPr>
      </w:pPr>
      <w:bookmarkStart w:id="8" w:name="_Toc210937984"/>
      <w:r>
        <w:rPr>
          <w:lang w:val="et-EE"/>
        </w:rPr>
        <w:t>5. Rõhuasetus kõigi ristitud usklike preesterlusel kui märk kõigi kristlaste võrdsusest Jumala ees ja kogu kristliku koguduse apostlikust kohustusest.</w:t>
      </w:r>
      <w:bookmarkEnd w:id="8"/>
    </w:p>
    <w:p>
      <w:pPr>
        <w:pStyle w:val="Normal"/>
        <w:ind w:right="171"/>
        <w:jc w:val="both"/>
        <w:rPr>
          <w:lang w:val="et-EE"/>
        </w:rPr>
      </w:pPr>
      <w:r>
        <w:rPr>
          <w:lang w:val="et-EE"/>
        </w:rPr>
        <w:t>(28) Kõik Kristuses lepitatud inimesed on Jumala lapsed, neist kõigil, ilma ühegi erandita, on võimalus Jumalaga ühenduses olla ja nad võivad üksteise eest Jumala poole palvetada. Nad täidavad samuti apostlikku ülesannet tunnistada evangeeliumi nii sõnas kui oma eluga.</w:t>
      </w:r>
    </w:p>
    <w:p>
      <w:pPr>
        <w:pStyle w:val="Normal"/>
        <w:ind w:right="171"/>
        <w:jc w:val="both"/>
        <w:rPr>
          <w:lang w:val="de-AT"/>
        </w:rPr>
      </w:pPr>
      <w:r>
        <w:rPr>
          <w:lang w:val="et-EE"/>
        </w:rPr>
        <w:t>(29) See ei muuda avalikku kiriklikku ametit ometigi üleliigseks, pelgalt korralduslikuks küsimuseks või koguduse loominguks. See amet antakse kristlasele edasi palve ja käte pealepanemisega pärast selle eest vastutavate isikute läbiviidud hindamist. Erilist kiriklikku ametit ei saa tuletada kõigi usklike preesterlusest, see asub nii koguduse sees kui ka ees, olles Jumala Sõnale allutatud ja koos sellega kogudusele suunatud. Kristuse kogudusel on aga õigus ja kohustus kanda hoolt kiriklike ametikandjate ametisse seadmise eest ja valvata ühtlasi nende ametiülesannete täitmist.</w:t>
      </w:r>
    </w:p>
    <w:p>
      <w:pPr>
        <w:pStyle w:val="Normal"/>
        <w:ind w:right="171"/>
        <w:jc w:val="both"/>
        <w:rPr>
          <w:lang w:val="et-EE"/>
        </w:rPr>
      </w:pPr>
      <w:r>
        <w:rPr>
          <w:lang w:val="et-EE"/>
        </w:rPr>
        <w:t>Olgugi et ordinatsiooni kaudu edasiantud ameti esmaseks võrdlusaluseks luterlikus traditsioonis on jumalateenistusele sõna ja sakramendi ümber kogunenud kogudus, sai visitatsioonide käigus peagi selgeks, et kirikus on vaja ka koguduseüleseid juhtimise ja ülevaatamise vorme (</w:t>
      </w:r>
      <w:r>
        <w:rPr>
          <w:i/>
          <w:iCs/>
          <w:lang w:val="et-EE"/>
        </w:rPr>
        <w:t>episkopé</w:t>
      </w:r>
      <w:r>
        <w:rPr>
          <w:lang w:val="et-EE"/>
        </w:rPr>
        <w:t xml:space="preserve">). Sealjuures säilitas luterlik traditsioon kirikliku ameti ühtsuse, isegi kui teatud piirkondadeülesed ülesanded usaldati näiteks piiskoppidele. Piirkondadeülestel ametitel on ajalooliselt ja geograafiliselt olnud erinevaid kujusid. Siin on välja kujunenud struktuur, kus vastutus piirkondadeülese juhtimise ja ülevaatamise eest võetakse kas isikuliselt (piiskopid või kiriku eesistujad/presidendid), kollegiaalselt (vastutavate juhtivisikute koostöös – piiskoppide kogud või piiskoplikud nõukogud) või ka ühiselt (eelkõige sinodid/kirikukogud, kuhu kuuluvad olemuslikult ka mitteordineeritud liikmed). Niisiis ei teostu </w:t>
      </w:r>
      <w:r>
        <w:rPr>
          <w:i/>
          <w:iCs/>
          <w:lang w:val="et-EE"/>
        </w:rPr>
        <w:t>episkopé</w:t>
      </w:r>
      <w:r>
        <w:rPr>
          <w:lang w:val="et-EE"/>
        </w:rPr>
        <w:t xml:space="preserve"> mitte ainult läbi </w:t>
      </w:r>
      <w:r>
        <w:rPr>
          <w:i/>
          <w:iCs/>
          <w:lang w:val="et-EE"/>
        </w:rPr>
        <w:t>episkopos</w:t>
      </w:r>
      <w:r>
        <w:rPr>
          <w:lang w:val="et-EE"/>
        </w:rPr>
        <w:t xml:space="preserve">’e (piiskopi), vaid erinevate juhtivate isikute ja institutsioonide koostöös. </w:t>
      </w:r>
    </w:p>
    <w:p>
      <w:pPr>
        <w:pStyle w:val="ListParagraph"/>
        <w:ind w:left="0" w:right="171"/>
        <w:jc w:val="both"/>
        <w:rPr>
          <w:i/>
          <w:i/>
          <w:iCs/>
          <w:lang w:val="et-EE"/>
        </w:rPr>
      </w:pPr>
      <w:r>
        <w:rPr>
          <w:i/>
          <w:iCs/>
          <w:lang w:val="et-EE"/>
        </w:rPr>
        <w:t>Ajalooline ja kaasaja kontekst</w:t>
      </w:r>
    </w:p>
    <w:p>
      <w:pPr>
        <w:pStyle w:val="Normal"/>
        <w:ind w:right="171"/>
        <w:jc w:val="both"/>
        <w:rPr>
          <w:lang w:val="et-EE"/>
        </w:rPr>
      </w:pPr>
      <w:r>
        <w:rPr>
          <w:lang w:val="et-EE"/>
        </w:rPr>
        <w:t>(30) Kirikuõiguse uurija Gratianuse (11. sajand) sõnul on olemas kaht tüüpi kristlasi: ilmikud ja vaimulikud. See kaksikjaotus iseloomustas keskaegset kristlust. Õpetus kõigi ristitute üleüldisest preesterlusest tühistas nii selle juriidilise ja sotsiaalse kaksikjaotuse kui ka seisuste hierarhia, mille järgi asus vaimulik seisus ilmalikust kõrgemal. Lutheri sõnul „oleme me kõik ristimise kaudu pühitsetud preestriteks“ (WA</w:t>
      </w:r>
      <w:r>
        <w:rPr>
          <w:rStyle w:val="FootnoteReference"/>
          <w:lang w:val="et-EE"/>
        </w:rPr>
        <w:footnoteReference w:id="5"/>
      </w:r>
      <w:r>
        <w:rPr>
          <w:lang w:val="et-EE"/>
        </w:rPr>
        <w:t xml:space="preserve"> 6; 407, 22 jj). „Kõik kristlased on tõesti vaimulikus seisuses ja nende vahel ei ole mingit vahetegemist, kui ainult ameti poolest </w:t>
      </w:r>
      <w:r>
        <w:rPr>
          <w:rFonts w:cs="Times New Roman"/>
          <w:lang w:val="et-EE"/>
        </w:rPr>
        <w:t>/–/</w:t>
      </w:r>
      <w:r>
        <w:rPr>
          <w:lang w:val="et-EE"/>
        </w:rPr>
        <w:t>“ (WA 6; 407, 13–15). Ent kristlased ei ole kristlastena veel ametikandjad. „On tõsi, et kõik kristlased on preestrid, kuid mitte kõik ei ole pastorid. Sest lisaks sellele, et ta on kristlane ja preester, peab tal olema ka amet ja tema hoolde usaldatud kogudus. Kutse ja seadmine teevad pastoriks ja jutlustajaks.“ (WA 31/I; 211, 17–20)</w:t>
      </w:r>
    </w:p>
    <w:p>
      <w:pPr>
        <w:pStyle w:val="Normal"/>
        <w:ind w:right="171"/>
        <w:jc w:val="both"/>
        <w:rPr>
          <w:lang w:val="et-EE"/>
        </w:rPr>
      </w:pPr>
      <w:r>
        <w:rPr>
          <w:lang w:val="et-EE"/>
        </w:rPr>
        <w:t>(31) Ristimise kaudu on iga usklik kutsutud olema preester selles tähenduses, et ta astub oma elus Jumala ees välja teiste eest (eestpalve) ja teiste ees Jumala eest (Jumala halastuse evangeeliumi edasijagamine), samuti võtab ta vastutuse koguduse või kiriku kui terviku eest, olgu see siis eestpalves ametikandjate eest või kiriku kuulutust ja õpetust heaks kiites ja kritiseerides, viimast eelkõige osaduses kaaskristlastega. Hoolimata kõigi usklike ristitute üleüldise preesterluse rõhutamisest on luterlikest kirikutest sageli saanud pastorite kirikud, kus vastutus ja põhitöö koguduses jäeti pastoritele, samas kui väga paljudest koguduseliikmetest kujunesid pigem pastori vaimulike teenuste kasutajad. Pastorite teenimise eesmärk on aga kõigi usklike preesterlus ja selle edendamine, sest üleüldine ristitute preesterlus vajab pastorite teenimist, selleks et suuta oma kutsumust ja ülesannet täita. Kiriklik amet ja üleüldine preesterlus ei võistle omavahel, nii et ühe tugevdamine tähendaks teise nõrgendamist. Pigem suudavad nad vaid üheskoos kiriku elu edendada. Kuivõrd paljudel rahvakiriku taustaga kirikuliikmetel on kirikueluga vaid nõrk side, tuleb rõhutatult esile tuua, et ristimine ja sellel rajanev kirikuliikmelisus ei anna veel ettevalmistust preesterluseks; sellele lisaks on vaja vaimulikku ja teoloogilist haridust (katehheesi, jumalateenistusel osalemise, Piibli uurimise kaudu), et inimesed saaksid täita oma ristimisest tulenevat kutsumust.</w:t>
      </w:r>
    </w:p>
    <w:p>
      <w:pPr>
        <w:pStyle w:val="Normal"/>
        <w:ind w:right="171"/>
        <w:jc w:val="both"/>
        <w:rPr>
          <w:lang w:val="et-EE"/>
        </w:rPr>
      </w:pPr>
      <w:r>
        <w:rPr>
          <w:lang w:val="et-EE"/>
        </w:rPr>
        <w:t>(32) Veidi üle 150 aasta on luterlikus teoloogias arutatud küsimust, kas kiriklikku ametit tuleb mõista kui midagi Kristuse poolt sisseseatut või tuleneb see kõigi ristitute üleüldisest preesterlusest. Viimasel juhul oleks kord see aspekt, mis ameti ja sellest üksikisikule tulenevad ülesanded vajalikuks muudab. CA</w:t>
      </w:r>
      <w:r>
        <w:rPr>
          <w:rStyle w:val="FootnoteReference"/>
          <w:lang w:val="et-EE"/>
        </w:rPr>
        <w:footnoteReference w:id="6"/>
      </w:r>
      <w:r>
        <w:rPr>
          <w:lang w:val="et-EE"/>
        </w:rPr>
        <w:t xml:space="preserve"> V artiklist lähtuvalt kõlab küsimus, kas väljend </w:t>
      </w:r>
      <w:r>
        <w:rPr>
          <w:i/>
          <w:iCs/>
          <w:lang w:val="et-EE"/>
        </w:rPr>
        <w:t>ministerium docendi evangelii et porrigendi sacramenta</w:t>
      </w:r>
      <w:r>
        <w:rPr>
          <w:rStyle w:val="FootnoteReference"/>
          <w:lang w:val="et-EE"/>
        </w:rPr>
        <w:footnoteReference w:id="7"/>
      </w:r>
      <w:r>
        <w:rPr>
          <w:lang w:val="et-EE"/>
        </w:rPr>
        <w:t xml:space="preserve"> käib ordineeritud ameti kohta – sellisel juhul käib </w:t>
      </w:r>
      <w:r>
        <w:rPr>
          <w:i/>
          <w:iCs/>
          <w:lang w:val="et-EE"/>
        </w:rPr>
        <w:t>rite vocatus</w:t>
      </w:r>
      <w:r>
        <w:rPr>
          <w:rStyle w:val="FootnoteReference"/>
          <w:lang w:val="et-EE"/>
        </w:rPr>
        <w:footnoteReference w:id="8"/>
      </w:r>
      <w:r>
        <w:rPr>
          <w:lang w:val="et-EE"/>
        </w:rPr>
        <w:t xml:space="preserve"> CA XIV artiklis otseselt selle </w:t>
      </w:r>
      <w:r>
        <w:rPr>
          <w:i/>
          <w:iCs/>
          <w:lang w:val="et-EE"/>
        </w:rPr>
        <w:t>ministerium ecclesiasticum</w:t>
      </w:r>
      <w:r>
        <w:rPr>
          <w:lang w:val="et-EE"/>
        </w:rPr>
        <w:t>’i</w:t>
      </w:r>
      <w:r>
        <w:rPr>
          <w:rStyle w:val="FootnoteReference"/>
          <w:lang w:val="et-EE"/>
        </w:rPr>
        <w:footnoteReference w:id="9"/>
      </w:r>
      <w:r>
        <w:rPr>
          <w:lang w:val="et-EE"/>
        </w:rPr>
        <w:t xml:space="preserve"> kohta – või on selle väljendiga tähistatud evangeeliumi kuulutamist laiemas tähenduses. On igati põhjust eeldada, et nii Lutheri ja Melanchthoni kui ka varase luterluse jaoks on amet kirikus Jumala sisse seatud ja kogudus kannab selle täitmise eest vastutust või vähemalt kaasvastutust. Samas on alati olnud selge, et ordineeritu ja mitteordineeritu positsioon Jumala ees ei erine. Samuti on luterlased alati rõhutanud, et kiriklik amet tähendab Jumala sõna teenimist (</w:t>
      </w:r>
      <w:r>
        <w:rPr>
          <w:i/>
          <w:iCs/>
          <w:lang w:val="et-EE"/>
        </w:rPr>
        <w:t>ministerium</w:t>
      </w:r>
      <w:r>
        <w:rPr>
          <w:lang w:val="et-EE"/>
        </w:rPr>
        <w:t xml:space="preserve">) koguduse hüvanguks ja et mõlemad, nii ametikandjad kui ka kogudus, on allutatud Pühakirjale. </w:t>
      </w:r>
    </w:p>
    <w:p>
      <w:pPr>
        <w:pStyle w:val="Heading3"/>
        <w:rPr>
          <w:lang w:val="et-EE"/>
        </w:rPr>
      </w:pPr>
      <w:bookmarkStart w:id="9" w:name="_Toc210937985"/>
      <w:r>
        <w:rPr>
          <w:lang w:val="et-EE"/>
        </w:rPr>
        <w:t>6. Maailma tajumine Jumala hea looduna – Jumal loob ja hoiab sõna ja Vaimu kaudu alal kõike, mis on, ning juhib maailma oma kirkuse poole.</w:t>
      </w:r>
      <w:bookmarkEnd w:id="9"/>
      <w:r>
        <w:rPr>
          <w:lang w:val="et-EE"/>
        </w:rPr>
        <w:t xml:space="preserve"> </w:t>
      </w:r>
    </w:p>
    <w:p>
      <w:pPr>
        <w:pStyle w:val="Normal"/>
        <w:ind w:right="171"/>
        <w:jc w:val="both"/>
        <w:rPr>
          <w:rFonts w:cs="Times New Roman"/>
          <w:lang w:val="et-EE"/>
        </w:rPr>
      </w:pPr>
      <w:r>
        <w:rPr>
          <w:rFonts w:cs="Times New Roman"/>
          <w:lang w:val="et-EE"/>
        </w:rPr>
        <w:t>(33) Jumala loomistöö lähtub tema isalikust armastusest. See on loomine eimillestki. Seepärast on inimesed ikka ja jälle üllatunud, saades teadlikuks, et nad on loodud olendid</w:t>
      </w:r>
      <w:r>
        <w:rPr>
          <w:rFonts w:cs="Times New Roman"/>
          <w:color w:val="333333"/>
          <w:shd w:fill="FFFFFF" w:val="clear"/>
          <w:lang w:val="et-EE"/>
        </w:rPr>
        <w:t>: „</w:t>
      </w:r>
      <w:r>
        <w:rPr>
          <w:rFonts w:cs="Times New Roman"/>
          <w:lang w:val="et-EE"/>
        </w:rPr>
        <w:t>Mis sul on, mida sa ei oleks saanud?“ (1Kr 4:7) Tunnistades Jumal Loojat, möönavad nad, et nende olemasolu ei ole kuidagi nende enda teene, nii nagu nad ei saa ka ära teenida oma õigeksmõistmist Jumala ees. Nad saavad oma olemasolu ja oma õigeksmõistmise vaid kingitusena vastu võtta. Jumala loomistöö on loomine Sõna läbi. Oma kõnelemises, s.t sõna läbi luues ei lase Jumal loodul osa saada ainult „millestki“, s.t nende elust ja olemasolust, vaid ta lubab neil osa saada ka iseendast kui Isast.</w:t>
      </w:r>
    </w:p>
    <w:p>
      <w:pPr>
        <w:pStyle w:val="Normal"/>
        <w:ind w:right="171"/>
        <w:jc w:val="both"/>
        <w:rPr>
          <w:rFonts w:cs="Times New Roman"/>
          <w:lang w:val="et-EE"/>
        </w:rPr>
      </w:pPr>
      <w:r>
        <w:rPr>
          <w:rFonts w:cs="Times New Roman"/>
          <w:lang w:val="et-EE"/>
        </w:rPr>
        <w:t>(34) Jumala loomine sõna läbi ootab loodud inimeselt vastust: hea loodu märkamist, inimese tänulikkust Jumalale selle eest, rõõmustamist selle üle ja Jumala heade andide nautimist. Kuna aga inimesed keeldusid algusest peale („alates Aadamast“) Jumalat tema isalikus armastuses usaldamast ning Jumalalt saadud olemasolu ja elu eest teda tänamast ja kiitmast, siis on nad enesesse keerdunud ja otsivad kõiges seda, mis neile kasuks tuleb, mitte aga seda, mis Jumalale ja ligimesele kasuks tuleb. Patu vägi pöörab pea peale selle, kuidas inimesed suhtuvad sellesse, mille Jumal on hästi loonud. Hea muutub halvaks ja kurjaks. Oma elu meeleheitlikult kindlustada püüdes koguvad nad hüvesid ka teiste arvelt ja hävitavad sellega nii enda kui ka teiste elu. Jumala hea loodu paisatakse sel moel patu surmatungi läbi ikka ja jälle kaosesse. Sellest hoolimata ei lakka usk Jumal Loojasse nõustumast tema hinnanguga, et kogu loodu on väga hea. Lõplik ja vääramatu kogu loodu heakskiit patust hoolimata toimub Jumala inimesekssaamises Jeesuses Kristuses. Looja ja loodu on Jeesuses Kristuses üks. Kuna Jumal saab Jeesuses Kristuses inimeseks, s.t ihulikuks olendiks, siis on ka loodu ihulikkus ja materiaalsus Kristusesse vastu võetud ja heaks kiidetud. Seepärast välistab inkarnatsioon igasuguse vaimsest lähtuva põlguse või halvakspanu ihuliku suhtes. Heakskiit loodule kordub sakramentide seadmisel, mille juurde kuuluvad olemuslikult materiaalsed elemendid (vesi, leib, vein), mille läbi need muutuvad päästevahenditeks. Kristliku usu jaoks on inimkeha Püha Vaimu tempel.</w:t>
      </w:r>
    </w:p>
    <w:p>
      <w:pPr>
        <w:pStyle w:val="Normal"/>
        <w:ind w:right="171"/>
        <w:jc w:val="both"/>
        <w:rPr>
          <w:rFonts w:cs="Times New Roman"/>
          <w:lang w:val="et-EE"/>
        </w:rPr>
      </w:pPr>
      <w:r>
        <w:rPr>
          <w:rFonts w:cs="Times New Roman"/>
          <w:lang w:val="et-EE"/>
        </w:rPr>
        <w:t>(35) Loomine ei ole ainult midagi, mis on kauges minevikus aset leidnud, vaid loomine toimub katkematult, sest Jumal peab oma kunagi loodud olendeid olemises säilitama ja hoidma, ja see toimub pidevas loomises. Loomine ei ole lihtsalt ühekordne algus (</w:t>
      </w:r>
      <w:r>
        <w:rPr>
          <w:rFonts w:cs="Times New Roman"/>
          <w:i/>
          <w:iCs/>
          <w:lang w:val="et-EE"/>
        </w:rPr>
        <w:t>initium</w:t>
      </w:r>
      <w:r>
        <w:rPr>
          <w:rFonts w:cs="Times New Roman"/>
          <w:lang w:val="et-EE"/>
        </w:rPr>
        <w:t>), vaid kõige olemasoleva alaline algus ja elav alus (</w:t>
      </w:r>
      <w:r>
        <w:rPr>
          <w:rFonts w:cs="Times New Roman"/>
          <w:i/>
          <w:iCs/>
          <w:lang w:val="et-EE"/>
        </w:rPr>
        <w:t>principium</w:t>
      </w:r>
      <w:r>
        <w:rPr>
          <w:rFonts w:cs="Times New Roman"/>
          <w:lang w:val="et-EE"/>
        </w:rPr>
        <w:t xml:space="preserve">). Sellega võtab Jumal oma loodu hoolimata inimlikust patust </w:t>
      </w:r>
      <w:r>
        <w:rPr>
          <w:rFonts w:cs="Times New Roman"/>
          <w:i/>
          <w:iCs/>
          <w:lang w:val="et-EE"/>
        </w:rPr>
        <w:t>cooperatores’</w:t>
      </w:r>
      <w:r>
        <w:rPr>
          <w:rFonts w:cs="Times New Roman"/>
          <w:lang w:val="et-EE"/>
        </w:rPr>
        <w:t>tena (kaastöölistena) enda teenistusse – nii elu edasiandmisel kui ka loodu hoidmisel. See on tänapäeval üks inimkonna suurimaid ülesandeid.</w:t>
      </w:r>
    </w:p>
    <w:p>
      <w:pPr>
        <w:pStyle w:val="ListParagraph"/>
        <w:ind w:left="0" w:right="171"/>
        <w:jc w:val="both"/>
        <w:rPr>
          <w:i/>
          <w:i/>
          <w:iCs/>
          <w:lang w:val="et-EE"/>
        </w:rPr>
      </w:pPr>
      <w:r>
        <w:rPr>
          <w:i/>
          <w:iCs/>
          <w:lang w:val="et-EE"/>
        </w:rPr>
        <w:t>Ajalooline ja kaasaja kontekst</w:t>
      </w:r>
    </w:p>
    <w:p>
      <w:pPr>
        <w:pStyle w:val="Normal"/>
        <w:ind w:right="171"/>
        <w:jc w:val="both"/>
        <w:rPr>
          <w:rFonts w:cs="Times New Roman"/>
          <w:lang w:val="et-EE"/>
        </w:rPr>
      </w:pPr>
      <w:r>
        <w:rPr>
          <w:rFonts w:cs="Times New Roman"/>
          <w:lang w:val="et-EE"/>
        </w:rPr>
        <w:t>(36)</w:t>
      </w:r>
      <w:r>
        <w:rPr>
          <w:lang w:val="et-EE"/>
        </w:rPr>
        <w:t xml:space="preserve"> </w:t>
      </w:r>
      <w:r>
        <w:rPr>
          <w:rFonts w:cs="Times New Roman"/>
          <w:lang w:val="et-EE"/>
        </w:rPr>
        <w:t>Tunnistades Jumala loovat headust, tahtsid luterlikud reformaatorid rõhutada loodud maailma sõltumatust ning kutsuda üles siirale ja tänulikule rõõmule maapealse elu üle. Olgugi et pattulangemine ja selle mõju kogu loodule oli nende jaoks äärmiselt tõsine teema, ei viinud see maailma jumalavastaseks kuulutamiseni ega ka veendumuseni, et tõelist kristlikku elu saab elada ainult maailmast ära pöördudes. Reformaatorid olid veendunud: Jumal ei võta tagasi oma otsust loodu kohta (1Ms 1:31). See, mida Jumal on loonud, on tema head annid. Inimene on see, kes neid kas õigesti või vääralt tarvitab.</w:t>
      </w:r>
    </w:p>
    <w:p>
      <w:pPr>
        <w:pStyle w:val="Normal"/>
        <w:ind w:right="171"/>
        <w:jc w:val="both"/>
        <w:rPr>
          <w:rFonts w:cs="Times New Roman"/>
          <w:lang w:val="et-EE"/>
        </w:rPr>
      </w:pPr>
      <w:r>
        <w:rPr>
          <w:rFonts w:cs="Times New Roman"/>
          <w:lang w:val="et-EE"/>
        </w:rPr>
        <w:t>(37) Kuni uusajani peeti loodut iseeneses korrastatuks ja inimesele etteantuks. Kuulus Aristotelese ütlus kõlas: „Kunst jäljendab loodust“ (</w:t>
      </w:r>
      <w:r>
        <w:rPr>
          <w:rFonts w:cs="Times New Roman"/>
          <w:i/>
          <w:iCs/>
          <w:lang w:val="et-EE"/>
        </w:rPr>
        <w:t>ars imitatur naturam</w:t>
      </w:r>
      <w:r>
        <w:rPr>
          <w:rFonts w:cs="Times New Roman"/>
          <w:lang w:val="et-EE"/>
        </w:rPr>
        <w:t xml:space="preserve">). Uusaegne loodusteadus, kuivõrd see tegeleb looduse seoste tunnetamisega, on siiski olemuselt ka konstruktiivne, nõudes looduselt oma küsimustele vastuseid. Seega konstruktiivne ei ole mitte ainult tehnoloogia, mis rakendab loodusteaduslikke teadmisi, vaid konstruktiivsed on juba loodusteadused. Loodusteadused ja tehnoloogia võimaldavad inimestel sekkuda „looduslikesse“ protsessidesse sellisel määral, mida oli eelmisel sajandil veel pea võimatu ette kujutada. „Loodusest“ saab teatud mõttes „kultuur“. See muudab aga inimeste </w:t>
      </w:r>
      <w:r>
        <w:rPr>
          <w:rFonts w:cs="Times New Roman"/>
          <w:i/>
          <w:iCs/>
          <w:lang w:val="et-EE"/>
        </w:rPr>
        <w:t>cooperatio</w:t>
      </w:r>
      <w:r>
        <w:rPr>
          <w:rFonts w:cs="Times New Roman"/>
          <w:lang w:val="et-EE"/>
        </w:rPr>
        <w:t xml:space="preserve"> (kaastöö) iseloomu. Teatud mõttes muutub inimene teiseks „loojaks“, ehkki ta ei ole suuteline eimillestki looma. Seetõttu peame uuesti läbi mõtlema, mida tähendab sellises olukorras, et inimesed on Jumala kaastöölised.</w:t>
      </w:r>
    </w:p>
    <w:p>
      <w:pPr>
        <w:pStyle w:val="Normal"/>
        <w:ind w:right="171"/>
        <w:jc w:val="both"/>
        <w:rPr>
          <w:rFonts w:cs="Times New Roman"/>
          <w:lang w:val="et-EE"/>
        </w:rPr>
      </w:pPr>
      <w:r>
        <w:rPr>
          <w:rFonts w:cs="Times New Roman"/>
          <w:lang w:val="et-EE"/>
        </w:rPr>
        <w:t>(38) Kuigi inimese – inimkonna – sekkumine Jumala loodusse on vältimatu ja me saame sellest iga päev kasu, on sellel tänapäeval sageli ka laastavad tagajärjed. Inimkond ei tähenda mitte ainult üksikisikuid, vaid ka riike, majandusi, suurettevõtteid, vabaühendusi jne. Neil on oma sageli vastandlikud huvid ja vaid piiratud arusaamine oma tegevuse tähendusest ja tagajärgedest. Kuna nad tegutsevad üksteisest suhteliselt sõltumatult ja samas omavahelises vastasmõjus, ei ole võimalik tuvastada ühtegi subjekti, kes võiks võtta vastutuse inimtegevuse tulemuste eest tervikuna. Võitlus ülemaailmse kliima soojenemise vastu näitab, kui keeruline on panna erinevaid valitsusi konkreetsete kliimaeesmärkide seadmise ja saavutamise nimel ühiselt tegutsema. Ka võimu ja varandusliku seisu poolest valitsevad arvukate eri osapoolte vahel tohutud erinevused. Seepärast on loodushoiu ülesanne alati seotud õigluse ja rahu tagamisega. Kui oma huve järgitakse nii, et ei arvestata teiste ega loodud ümbruskonnaga, siis nimetab usk seda patuks. Kuna see kehtib ka suurte tegijate puhul, siis ei ole patust mõjutatud mitte ainult südamed ja inimeste üksikud teod – see kehtib ka tegevusvaldkondadele, kus tuleb rääkida struktuursest patust.</w:t>
      </w:r>
    </w:p>
    <w:p>
      <w:pPr>
        <w:pStyle w:val="Heading3"/>
        <w:rPr>
          <w:lang w:val="et-EE"/>
        </w:rPr>
      </w:pPr>
      <w:bookmarkStart w:id="10" w:name="_Toc210937986"/>
      <w:r>
        <w:rPr>
          <w:lang w:val="et-EE"/>
        </w:rPr>
        <w:t>7. Kristlaste maise vastutuse määratlemine kuuleka kaastegutsemisena Jumala loovas tegevuses maailmas.</w:t>
      </w:r>
      <w:bookmarkEnd w:id="10"/>
    </w:p>
    <w:p>
      <w:pPr>
        <w:pStyle w:val="Normal"/>
        <w:ind w:right="171"/>
        <w:jc w:val="both"/>
        <w:rPr>
          <w:rFonts w:cs="Times New Roman"/>
          <w:lang w:val="et-EE"/>
        </w:rPr>
      </w:pPr>
      <w:r>
        <w:rPr>
          <w:rFonts w:cs="Times New Roman"/>
          <w:lang w:val="et-EE"/>
        </w:rPr>
        <w:t>(39) Jumal oma armastuses tahab maise seaduse ja korra läbi elu hoida, edendada ja kaose eest kaitsta. Ta rakendab sellele tööle kõik inimesed. See teenimine toimub mõistuse kasutamise kaudu. Mõistuse põhireegel inimeste ühiseluks on kuldreegel: ära tee teisele, mida sa ei taha, et sulle tehakse. Nii langevad ühte mõistuse seadus ja armastuse seadus. Mõistus on alus, millele toetudes kristlased ja mittekristlased koos tegutsevad, selleks et maailma ja inimeste ühiselu kujundada.</w:t>
      </w:r>
    </w:p>
    <w:p>
      <w:pPr>
        <w:pStyle w:val="Normal"/>
        <w:ind w:right="171"/>
        <w:jc w:val="both"/>
        <w:rPr>
          <w:rFonts w:cs="Times New Roman"/>
          <w:lang w:val="et-EE"/>
        </w:rPr>
      </w:pPr>
      <w:r>
        <w:rPr>
          <w:rFonts w:cs="Times New Roman"/>
          <w:lang w:val="et-EE"/>
        </w:rPr>
        <w:t>(40) Usk evangeeliumisse vabastab ja kutsub kristlased maailmas teenima ja mitte otsima omakasu. See teenimine toimub läbi armastuse ja õigluse tegude, pühendumises rahule ja kannatamises teiste eest. See kehtib nii üksikkristlaste eluolukordade puhul, eriti nende puhul, kes täidavad ametiülesandeid riigis ja ühiskonnas, kui ka kiriku kui terviku puhul. Ehkki selle töö eesmärgiks ei saa olla järkjärguline jumalariigi ehitamine, toimub see lootuses, et aegade lõpul seab Jumal langenud loodu lõplikult korda ja viib siin juba alguse saanud uue loodu täiusele. Selles lootuses saab kirik võtta vastutuse ning seista seadust ja evangeeliumi kuulutades, diakooniliselt toimides ja oma eluga tunnistust andes inimeste õiglase ühiselu eest ja astuda vastu ebainimlikele ja ülekohtustele olukordadele.</w:t>
      </w:r>
    </w:p>
    <w:p>
      <w:pPr>
        <w:pStyle w:val="Normal"/>
        <w:ind w:right="171"/>
        <w:jc w:val="both"/>
        <w:rPr>
          <w:rFonts w:cs="Times New Roman"/>
          <w:lang w:val="et-EE"/>
        </w:rPr>
      </w:pPr>
      <w:r>
        <w:rPr>
          <w:rFonts w:cs="Times New Roman"/>
          <w:lang w:val="et-EE"/>
        </w:rPr>
        <w:t xml:space="preserve">(41) Maine elukorraldus ei vaja kiriku legitimatsiooni. Samuti ei peaks kirik seda liigselt dikteerima. Küll aga peab kirik nii ilmalikku kui ka omaenda elukorraldust hindama, et need ei oleks vastuolus Jumala hea seadusega. Nii nagu kirik ei tohi evangeeliumi kuulutamiseks ühiskondlikke sunnivahendeid kasutada, ei ole ka riigi või ühiskonna asi evangeeliumi kuulutamise üle otsustada. </w:t>
      </w:r>
    </w:p>
    <w:p>
      <w:pPr>
        <w:pStyle w:val="Normal"/>
        <w:ind w:right="171"/>
        <w:jc w:val="both"/>
        <w:rPr>
          <w:rFonts w:cs="Times New Roman"/>
          <w:i/>
          <w:i/>
          <w:iCs/>
          <w:lang w:val="et-EE"/>
        </w:rPr>
      </w:pPr>
      <w:r>
        <w:rPr>
          <w:rFonts w:cs="Times New Roman"/>
          <w:i/>
          <w:iCs/>
          <w:lang w:val="et-EE"/>
        </w:rPr>
        <w:t>Ajalooline ja kaasaja kontekst</w:t>
      </w:r>
    </w:p>
    <w:p>
      <w:pPr>
        <w:pStyle w:val="Normal"/>
        <w:ind w:right="171"/>
        <w:jc w:val="both"/>
        <w:rPr>
          <w:rFonts w:cs="Times New Roman"/>
          <w:lang w:val="et-EE"/>
        </w:rPr>
      </w:pPr>
      <w:r>
        <w:rPr>
          <w:rFonts w:cs="Times New Roman"/>
          <w:lang w:val="et-EE"/>
        </w:rPr>
        <w:t>(42) Lutheri hinnangul toimivad inimesed Jumalaga koos kolmes struktureeritud ja jumalikult seatud valdkonnas, mida ta nimetab „seisusteks“ (</w:t>
      </w:r>
      <w:r>
        <w:rPr>
          <w:rFonts w:cs="Times New Roman"/>
          <w:i/>
          <w:iCs/>
          <w:lang w:val="et-EE"/>
        </w:rPr>
        <w:t>Stände</w:t>
      </w:r>
      <w:r>
        <w:rPr>
          <w:rFonts w:cs="Times New Roman"/>
          <w:lang w:val="et-EE"/>
        </w:rPr>
        <w:t>): kirik, perekond ja poliitiline ühiselu. Sõltuvalt kontekstist võib Luther selle all mõelda erinevaid inimrühmi või erinevaid ülesandeid, kus inimene kuulub oma ülesandest sõltuvalt erinevatesse seisustesse. See koht, kus inimene elab ja töötab, on tema kutsumuse koht (vrd 1Kr 7:20), kus ligimesearmastust praktiseerida – isa, ema või lastena, valitseja või teenijana, kohtuniku või ametnikuna jne. Luther võttis inimeste igapäevaste tegevuste tähistamiseks kasutusele sõna „(elu)kutse“ (</w:t>
      </w:r>
      <w:r>
        <w:rPr>
          <w:rFonts w:cs="Times New Roman"/>
          <w:i/>
          <w:iCs/>
          <w:lang w:val="et-EE"/>
        </w:rPr>
        <w:t>Beruf</w:t>
      </w:r>
      <w:r>
        <w:rPr>
          <w:rFonts w:cs="Times New Roman"/>
          <w:lang w:val="et-EE"/>
        </w:rPr>
        <w:t>) ja laiendas sellega nendele tegevustele ka kutsumuse (</w:t>
      </w:r>
      <w:r>
        <w:rPr>
          <w:rFonts w:cs="Times New Roman"/>
          <w:i/>
          <w:iCs/>
          <w:lang w:val="et-EE"/>
        </w:rPr>
        <w:t>vocatio</w:t>
      </w:r>
      <w:r>
        <w:rPr>
          <w:rFonts w:cs="Times New Roman"/>
          <w:lang w:val="et-EE"/>
        </w:rPr>
        <w:t xml:space="preserve">) mõistet, mida seni (mõne erandiga) oli kasutatud ainult preestrite, munkade ja nunnade puhul. See andis argielule teoloogiliselt seninägematu tähtsuse. Sellise (elu)kutse käsitusega kujunes välja uus arusaam inimese tööst ja iga üksikisiku ühiskondlikust vastutusest. </w:t>
      </w:r>
    </w:p>
    <w:p>
      <w:pPr>
        <w:pStyle w:val="Normal"/>
        <w:ind w:right="171"/>
        <w:jc w:val="both"/>
        <w:rPr>
          <w:rFonts w:cs="Times New Roman"/>
          <w:lang w:val="et-EE"/>
        </w:rPr>
      </w:pPr>
      <w:r>
        <w:rPr>
          <w:rFonts w:cs="Times New Roman"/>
          <w:lang w:val="et-EE"/>
        </w:rPr>
        <w:t>(43) Kuigi tänapäeva ühiskonnad ja majandused erinevad olulisel määral Lutheri aja ühiskondadest ja majandustest, ei ole reformatsiooni kutsumusekäsituse põhiidee seetõttu veel tähendust kaotanud, s.t et inimese koht ühiskonnas on ka ligimesearmastuse koht ja ühtlasi üleskutse Jumala teenimiseks. Sellel käsitusel on tänapäeval hoopis suurem tähendus. Kui valitsus- või majandusasjades tegevad kristlased ei ole korrumpeerunud, lähtuvad oma otsustes üldisest heaolust, seavad end teadlikult teiste teenistusse ja taotlevad rahu, siis muudab see paljutki. Selle läbi saab selgeks, millise panuse saavad kristlased anda vastutustundlikusse ümberkäimisesse Jumala looduga. Õigesti saab toimida vaid see, kes on valmis selle nimel ka tagasilööke taluma, isegi ohvreid tooma, – teisisõnu see, kes teeb seda, mida Jumal ootab inimestelt, kelle eest Jumala Poeg on surnud. Küll aga ei peaks kutsumusekäsitus puudutama ainult üksikisiku elu – selle juurde kuulub ka läbipaistvate ja õiglaste seaduste, elunormide (kõlbluse), vara õiglasema jaotumise eest seismine ja solidaarsus abivajajatega.</w:t>
      </w:r>
    </w:p>
    <w:p>
      <w:pPr>
        <w:pStyle w:val="Normal"/>
        <w:ind w:right="171"/>
        <w:jc w:val="both"/>
        <w:rPr>
          <w:rFonts w:cs="Times New Roman"/>
          <w:lang w:val="et-EE"/>
        </w:rPr>
      </w:pPr>
      <w:r>
        <w:rPr>
          <w:rFonts w:cs="Times New Roman"/>
          <w:lang w:val="et-EE"/>
        </w:rPr>
        <w:t>(44) Oma arusaama kujundamisel riigikorraldusest pidi Luther selgitama ilmalik-poliitilise ja vaimuliku [sfääri] seost ning lahendama vastuolu Rm 13:1–7 ja Mt 5:39 vahel. Selleks kasutab ta kahte erinevat eristust, mis mõjub veidi segadust tekitavalt. Esiteks eristab ta ilmalikku ja vaimulikku kui kahte inimgruppi (usklikud/mitteusklikud); sellest lähtuvalt paikneb iga inimene kas ilmalikus riigis või vaimulikus riigis. Teiseks eristab ta keha ja hinge, nii et iga inimene on mõlema valitsuse all, nii välise, poliitilise kui ka sisemise, vaimuliku all. Viimane eristus aitab paremini mõista riigikorraldust. Luther lahendab vastuolu nende kahe Piibli kirjakoha vahel sellega, et kohaldab Rm 13 inimesele, kes on mõne ameti kandja (</w:t>
      </w:r>
      <w:r>
        <w:rPr>
          <w:rFonts w:cs="Times New Roman"/>
          <w:i/>
          <w:iCs/>
          <w:lang w:val="et-EE"/>
        </w:rPr>
        <w:t>persona publica</w:t>
      </w:r>
      <w:r>
        <w:rPr>
          <w:rFonts w:cs="Times New Roman"/>
          <w:lang w:val="et-EE"/>
        </w:rPr>
        <w:t>) (selles rollis võib ja peab ta kurjusele vastupanu osutama – see on tema amet), samas kui Mt 5 kehtib tema kui üksikisiku puhul (</w:t>
      </w:r>
      <w:r>
        <w:rPr>
          <w:rFonts w:cs="Times New Roman"/>
          <w:i/>
          <w:iCs/>
          <w:lang w:val="et-EE"/>
        </w:rPr>
        <w:t>persona privata</w:t>
      </w:r>
      <w:r>
        <w:rPr>
          <w:rFonts w:cs="Times New Roman"/>
          <w:lang w:val="et-EE"/>
        </w:rPr>
        <w:t>) (üksikisikuna peab ta olema valmis taluma ülekohut nagu Kristus). Poliitilise võimu kohustuste hulka kuuluvad inimeste ühiselu, nende ihu ja elu, vara ja au, samas kui vaimulik valitsus tegeleb hingega, inimese jumalasuhtega (CA XXVIII). Niisiis ei tohi ilmalik võim sekkuda vaimulikku valdkonda, ortodoksia ja hereesia küsimused kuuluvad piiskoppide ülesannete hulka, kes langetavad siin otsuseid sõna abil, mitte välise sunniga (</w:t>
      </w:r>
      <w:r>
        <w:rPr>
          <w:rFonts w:cs="Times New Roman"/>
          <w:i/>
          <w:iCs/>
          <w:lang w:val="et-EE"/>
        </w:rPr>
        <w:t>sine vi sed verbo</w:t>
      </w:r>
      <w:r>
        <w:rPr>
          <w:rFonts w:cs="Times New Roman"/>
          <w:lang w:val="et-EE"/>
        </w:rPr>
        <w:t xml:space="preserve">). Samuti ei tohi piiskopid kasutada ilmalikku võimu, kui tahavad mingeid õpetusi kehtestada. Kahjuks ei jäänud reformaatorid mitte alati oma seisukohtadele truuks, eriti seoses anabaptistidega. </w:t>
      </w:r>
    </w:p>
    <w:p>
      <w:pPr>
        <w:pStyle w:val="Normal"/>
        <w:ind w:right="171"/>
        <w:jc w:val="both"/>
        <w:rPr>
          <w:rFonts w:cs="Times New Roman"/>
          <w:lang w:val="et-EE"/>
        </w:rPr>
      </w:pPr>
      <w:r>
        <w:rPr>
          <w:rFonts w:cs="Times New Roman"/>
          <w:lang w:val="et-EE"/>
        </w:rPr>
        <w:t>(45) Uuemal ajal on sageli nähtud vastuolu Rooma kirja 13. peatüki arusaama, et riigivõimu autoriteet pärineb Jumalalt, ja demokraatia põhimõtte vahel, et kogu riigivõim tuleb rahvalt. Kuid Jumal ja rahvas riigivõimu autoriteedi allikana ei paikne ühel ja samal tasandil, seetõttu ei saa nad ka omavahel konkureerida. Teoloogiliselt pärineb riigivõimu autoriteet nii monarhia kui ka demokraatia puhul Jumalalt. See on oluline, sest sellest lähtuvalt tuleb kristlastel seaduslikele võimukandjatele alistuda mitte nuhtluse kartusest, vaid südametunnistuse pärast (Rm 13:5), kui selle vastu ei ole kaalukaid põhjusi (Ap 5:29).</w:t>
      </w:r>
    </w:p>
    <w:p>
      <w:pPr>
        <w:pStyle w:val="Normal"/>
        <w:ind w:right="171"/>
        <w:jc w:val="both"/>
        <w:rPr>
          <w:rFonts w:cs="Times New Roman"/>
          <w:lang w:val="et-EE"/>
        </w:rPr>
      </w:pPr>
      <w:r>
        <w:rPr>
          <w:rFonts w:cs="Times New Roman"/>
          <w:lang w:val="et-EE"/>
        </w:rPr>
        <w:t>(46) Erinevalt Lutheri ajastust, kus domineeris kahene jaotus „valitseja – alam“, on suures osas tänapäeva riikides võim ja autoriteet ära jaotatud mitme võimuorgani vahel, kelle omavahelised suhted järgivad teatud reegleid ja kes vaheldumisi on üksteisele allutatud või seisavad teisest kõrgemal. Seepärast tuleb alati küsida, milline ülesanne ja pädevus ühel või teisel võimuorganil riigis on, kellele tuleb kuuletuda või kas antud olukorras tuleb vastuseisu avaldada ja vastupanu osutada.</w:t>
      </w:r>
    </w:p>
    <w:p>
      <w:pPr>
        <w:pStyle w:val="Heading3"/>
        <w:rPr>
          <w:lang w:val="et-EE"/>
        </w:rPr>
      </w:pPr>
      <w:bookmarkStart w:id="11" w:name="_Toc210937987"/>
      <w:r>
        <w:rPr>
          <w:lang w:val="et-EE"/>
        </w:rPr>
        <w:t>8. Pühakirja kasutamine kiriku kuulutuse ja õpetuse normina, arvestades ühtlasi evangeeliumi ja Pühakirja eristamist – aga mitte lahutamist.</w:t>
      </w:r>
      <w:bookmarkEnd w:id="11"/>
    </w:p>
    <w:p>
      <w:pPr>
        <w:pStyle w:val="Normal"/>
        <w:ind w:right="171"/>
        <w:jc w:val="both"/>
        <w:rPr>
          <w:rFonts w:cs="Times New Roman"/>
          <w:lang w:val="et-EE"/>
        </w:rPr>
      </w:pPr>
      <w:r>
        <w:rPr>
          <w:rFonts w:cs="Times New Roman"/>
          <w:lang w:val="et-EE"/>
        </w:rPr>
        <w:t xml:space="preserve">(47) Evangeeliumi Jeesusest Kristusest tunnistatakse põhjapanevalt Pühakirjas. Seepärast on Pühakiri kirikliku õpetuse ja kuulutuse otsustav ja püsiv norm. </w:t>
      </w:r>
    </w:p>
    <w:p>
      <w:pPr>
        <w:pStyle w:val="Normal"/>
        <w:ind w:right="171"/>
        <w:jc w:val="both"/>
        <w:rPr>
          <w:rFonts w:cs="Times New Roman"/>
          <w:lang w:val="et-EE"/>
        </w:rPr>
      </w:pPr>
      <w:r>
        <w:rPr>
          <w:rFonts w:cs="Times New Roman"/>
          <w:lang w:val="et-EE"/>
        </w:rPr>
        <w:t>(48) Ometi ei ole Pühakiri pelk tekstide kogum, elav evangeelium Jeesusest Kristusest, millest usk ja kirik elavad. Evangeelium on ainuüksi vabastav päästesõnum, mille Püha Vaim meile avab. Evangeelium on Pühakirja kese ja kõiki Piibli ütlusi ja tekste tuleb tõlgendada selle valguses. Evangeelium tahab elavas kuulutuses inimestele tõotatud saada. Pühakirja normiga seotud kuulutuse kaudu äratab ja kingib Püha Vaim usku.</w:t>
      </w:r>
    </w:p>
    <w:p>
      <w:pPr>
        <w:pStyle w:val="Normal"/>
        <w:ind w:right="171"/>
        <w:jc w:val="both"/>
        <w:rPr>
          <w:rFonts w:cs="Times New Roman"/>
          <w:i/>
          <w:i/>
          <w:iCs/>
          <w:lang w:val="et-EE"/>
        </w:rPr>
      </w:pPr>
      <w:r>
        <w:rPr>
          <w:rFonts w:cs="Times New Roman"/>
          <w:i/>
          <w:iCs/>
          <w:lang w:val="et-EE"/>
        </w:rPr>
        <w:t>Ajalooline ja kaasaja kontekst</w:t>
      </w:r>
    </w:p>
    <w:p>
      <w:pPr>
        <w:pStyle w:val="Normal"/>
        <w:ind w:right="171"/>
        <w:jc w:val="both"/>
        <w:rPr>
          <w:rFonts w:cs="Times New Roman"/>
          <w:lang w:val="et-EE"/>
        </w:rPr>
      </w:pPr>
      <w:r>
        <w:rPr>
          <w:rFonts w:cs="Times New Roman"/>
          <w:lang w:val="et-EE"/>
        </w:rPr>
        <w:t>(49) Pühakiri kui tunnistus Jumala ilmutusest Jeesuses Kristuses omandab kristlaste jaoks tähenduse ainult siis, kui olla sellega elavas suhtluses. Selle juurde kuulub jutlus, sest Jumala sõna on eelkõige kuulutatud ja kuuldud sõna. Selleks et võimalikult paljud inimesed õpiksid Piiblit tundma seda ise lugedes, tõlkis Luther Piibli saksa keelde ja kutsus magistraate üles rajama koole, et lapsed, nii poisid kui ka tüdrukud, õpiksid lugema. Ta pani Pühakirja sõnumi lauludesse, et inimesed laulaksid seda üksteisele ja see jõuaks nende südamesse. Kunstnikud, nagu Lucas Cranach, reprodutseerisid seda piltidel. Luther koostas Piibli algõpetuse jaoks oma kaks katekismust, mida vanemad pidid koos oma kaaskondsetega pähe õppima ja neile seletama. Jumala sõna tähendab kohtumist ja suhtlussündmust, kus kirjutatud sõnast saab Püha Vaimu kõnetus.</w:t>
      </w:r>
    </w:p>
    <w:p>
      <w:pPr>
        <w:pStyle w:val="Normal"/>
        <w:ind w:right="171"/>
        <w:jc w:val="both"/>
        <w:rPr>
          <w:rFonts w:cs="Times New Roman"/>
          <w:lang w:val="et-EE"/>
        </w:rPr>
      </w:pPr>
      <w:r>
        <w:rPr>
          <w:rFonts w:cs="Times New Roman"/>
          <w:lang w:val="et-EE"/>
        </w:rPr>
        <w:t xml:space="preserve">(50) Reformaatorid võtsid väga tõsiselt küsimust autoriteedist, mis seob südametunnistust. Pühakirja, kiriku õpetuslike otsuste ja kanoonilise õiguse autoriteedi vahelises konfliktis jõudsid nad veendumusele, et selline autoriteet saab olla ainult Piiblil kui tunnistusel Jumala sõnast. Seetõttu lükkasid nad tagasi seisukohad, mis olid vastuolus Piibliga, ja ei pidanud siduvaks neid, mida ei saanud Piibliga põhjendada. See väljendus programmilises ja poleemilises vormelis </w:t>
      </w:r>
      <w:r>
        <w:rPr>
          <w:rFonts w:cs="Times New Roman"/>
          <w:i/>
          <w:iCs/>
          <w:lang w:val="et-EE"/>
        </w:rPr>
        <w:t>sola scriptura</w:t>
      </w:r>
      <w:r>
        <w:rPr>
          <w:rStyle w:val="FootnoteReference"/>
          <w:rFonts w:cs="Times New Roman"/>
          <w:lang w:val="et-EE"/>
        </w:rPr>
        <w:footnoteReference w:id="10"/>
      </w:r>
      <w:r>
        <w:rPr>
          <w:rFonts w:cs="Times New Roman"/>
          <w:lang w:val="et-EE"/>
        </w:rPr>
        <w:t xml:space="preserve"> ja käsituses Pühakirjast kui </w:t>
      </w:r>
      <w:r>
        <w:rPr>
          <w:rFonts w:cs="Times New Roman"/>
          <w:i/>
          <w:iCs/>
          <w:lang w:val="et-EE"/>
        </w:rPr>
        <w:t>primum principium</w:t>
      </w:r>
      <w:r>
        <w:rPr>
          <w:rFonts w:cs="Times New Roman"/>
          <w:lang w:val="et-EE"/>
        </w:rPr>
        <w:t>’ist</w:t>
      </w:r>
      <w:r>
        <w:rPr>
          <w:rStyle w:val="FootnoteReference"/>
          <w:rFonts w:cs="Times New Roman"/>
          <w:lang w:val="et-EE"/>
        </w:rPr>
        <w:footnoteReference w:id="11"/>
      </w:r>
      <w:r>
        <w:rPr>
          <w:rFonts w:cs="Times New Roman"/>
          <w:lang w:val="et-EE"/>
        </w:rPr>
        <w:t xml:space="preserve">. Loomulikult ei ole </w:t>
      </w:r>
      <w:r>
        <w:rPr>
          <w:rFonts w:cs="Times New Roman"/>
          <w:i/>
          <w:iCs/>
          <w:lang w:val="et-EE"/>
        </w:rPr>
        <w:t>üksnes</w:t>
      </w:r>
      <w:r>
        <w:rPr>
          <w:rFonts w:cs="Times New Roman"/>
          <w:lang w:val="et-EE"/>
        </w:rPr>
        <w:t xml:space="preserve"> Pühakirjale viitamine probleemitu, sest Pühakirjal on autoriteet ainult siis, kui seda tõlgendatakse ja sellest aru saadakse. Kuid tõlgendused on erinevad. Tõlgenduste mitmekesisust silmas pidades ei aita üksnes Pühakirja selgusele või iseenesestmõistetavusele toetumine meid veel edasi. Tuleb toetuda kirikule kui tõlgenduskogukonnale, kus erinevad tõlgendused on omavahel dialoogis, ja püüda jõuda olulistes küsimustes ühisele arusaamisele. Kirik ei saa taotleda autoriteeti Pühakirja </w:t>
      </w:r>
      <w:r>
        <w:rPr>
          <w:rFonts w:cs="Times New Roman"/>
          <w:i/>
          <w:iCs/>
          <w:lang w:val="et-EE"/>
        </w:rPr>
        <w:t>üle</w:t>
      </w:r>
      <w:r>
        <w:rPr>
          <w:rFonts w:cs="Times New Roman"/>
          <w:lang w:val="et-EE"/>
        </w:rPr>
        <w:t xml:space="preserve"> ega tahta otsustada, kuidas Pühakirja mõista. Kirik saab ainult kuulajana – kuulajate kogukonnana – jõuda otsusele, mida Pühakiri mingi küsimuse kohta ütleb. Kirik saab välja selgitada, mida ta ühiselt kuuleb Pühakirja ütlemas. Selline õdede ja vendade vahelises dialoogis küpsenud otsus evib tema jaoks siis muidugi autoriteeti.</w:t>
      </w:r>
    </w:p>
    <w:p>
      <w:pPr>
        <w:pStyle w:val="Normal"/>
        <w:ind w:right="171"/>
        <w:jc w:val="both"/>
        <w:rPr>
          <w:rFonts w:cs="Times New Roman"/>
          <w:lang w:val="et-EE"/>
        </w:rPr>
      </w:pPr>
      <w:r>
        <w:rPr>
          <w:rFonts w:cs="Times New Roman"/>
          <w:lang w:val="et-EE"/>
        </w:rPr>
        <w:t>(51) Pühakirjal põhinev teoloogiline argumentatsioon seisab tänapäeval silmitsi suurte raskustega, sest Piibli lugemise ja mõistmise meetodeid on tohutult palju. Ajaloolis-kriitiline piibliuurimine vaatab piiblitekstide hilisemate tõlgenduste taha ja küsib nende algse mõtte järele, kuid ei ole üksmeelel, milline tekstikuju peaks olema aluseks. Veel enam, tänapäeva teoloogiline uurimistöö on väga kaugel üksmeelest selles osas, kuidas tuleks eksegeetiliste leidudega süstemaatiliselt töötada. Eksegeedid ja süstemaatilised teoloogid teevad oma uurimistööd üksteisest suuresti sõltumatult. Kirjandusteadustes kohtab erinevaid arvamusi selle kohta, kas tuleks otsida tekstides endis olevat mõtet, või seda, mida autor tahtis öelda</w:t>
      </w:r>
      <w:r>
        <w:rPr>
          <w:rStyle w:val="FootnoteReference"/>
          <w:rFonts w:cs="Times New Roman"/>
          <w:lang w:val="et-EE"/>
        </w:rPr>
        <w:footnoteReference w:id="12"/>
      </w:r>
      <w:r>
        <w:rPr>
          <w:rFonts w:cs="Times New Roman"/>
          <w:lang w:val="et-EE"/>
        </w:rPr>
        <w:t>, või avaneb teksti mõte üldse alles lugejas. Paljud praktilised Piibli lugemise meetodid küsivad, kas ja mida see tekst võiks tänapäeva lugeja jaoks tähendada. Kas sellel tähendusel on aga ka mingi seos teksti mõttega, on sel juhul pigem teisejärguline küsimus. Nii seisab reformaatorite nn pühakirjapõhimõte tänapäeval silmitsi mitmesuguste raskustega.</w:t>
      </w:r>
    </w:p>
    <w:p>
      <w:pPr>
        <w:pStyle w:val="Heading3"/>
        <w:rPr>
          <w:lang w:val="et-EE"/>
        </w:rPr>
      </w:pPr>
      <w:bookmarkStart w:id="12" w:name="_Toc210937988"/>
      <w:r>
        <w:rPr>
          <w:lang w:val="et-EE"/>
        </w:rPr>
        <w:t>9. Seotus kiriku usutunnistuse külge kui evangeeliumi õige kuulutamise ja kirikliku osaduse hoidmise vahend.</w:t>
      </w:r>
      <w:bookmarkEnd w:id="12"/>
    </w:p>
    <w:p>
      <w:pPr>
        <w:pStyle w:val="Normal"/>
        <w:ind w:right="171"/>
        <w:jc w:val="both"/>
        <w:rPr>
          <w:rFonts w:cs="Times New Roman"/>
          <w:lang w:val="et-EE"/>
        </w:rPr>
      </w:pPr>
      <w:r>
        <w:rPr>
          <w:rFonts w:cs="Times New Roman"/>
          <w:lang w:val="et-EE"/>
        </w:rPr>
        <w:t>(52) Usk on lahutamatult seotud usu tunnistamisega. See ei piirdu ainult usu tunnistamisega nüüd ja praegu, vaid väljendub ka juba sõnastatud ja edasiantavates usutunnistustes ja õpetuslikes seisukohtades. Kiriklik osadus võtab need vastu</w:t>
      </w:r>
      <w:r>
        <w:rPr>
          <w:rStyle w:val="FootnoteReference"/>
          <w:rFonts w:cs="Times New Roman"/>
          <w:lang w:val="et-EE"/>
        </w:rPr>
        <w:footnoteReference w:id="13"/>
      </w:r>
      <w:r>
        <w:rPr>
          <w:rFonts w:cs="Times New Roman"/>
          <w:lang w:val="et-EE"/>
        </w:rPr>
        <w:t>, kuid need ühtlasi kohustavad teda ja</w:t>
      </w:r>
      <w:r>
        <w:rPr>
          <w:lang w:val="et-EE"/>
        </w:rPr>
        <w:t xml:space="preserve"> </w:t>
      </w:r>
      <w:r>
        <w:rPr>
          <w:rFonts w:cs="Times New Roman"/>
          <w:lang w:val="et-EE"/>
        </w:rPr>
        <w:t>aitavad selliselt kaasa kiriku kui osaduse hoidmisele ruumis ja ajas.</w:t>
      </w:r>
    </w:p>
    <w:p>
      <w:pPr>
        <w:pStyle w:val="Normal"/>
        <w:ind w:right="171"/>
        <w:jc w:val="both"/>
        <w:rPr>
          <w:rFonts w:cs="Times New Roman"/>
          <w:lang w:val="et-EE"/>
        </w:rPr>
      </w:pPr>
      <w:r>
        <w:rPr>
          <w:rFonts w:cs="Times New Roman"/>
          <w:lang w:val="et-EE"/>
        </w:rPr>
        <w:t>(53) Seepärast on maailma luterlikud kirikud võtnud vanakiriklike usutunnistuste kõrval vastu</w:t>
      </w:r>
      <w:r>
        <w:rPr>
          <w:rStyle w:val="FootnoteReference"/>
          <w:rFonts w:cs="Times New Roman"/>
          <w:lang w:val="et-EE"/>
        </w:rPr>
        <w:footnoteReference w:id="14"/>
      </w:r>
      <w:r>
        <w:rPr>
          <w:rFonts w:cs="Times New Roman"/>
          <w:lang w:val="et-EE"/>
        </w:rPr>
        <w:t xml:space="preserve"> luterlikud usutunnistused, eelkõige Augsburgi usutunnistuse ja Lutheri „Väikese katekismuse“.</w:t>
      </w:r>
    </w:p>
    <w:p>
      <w:pPr>
        <w:pStyle w:val="Normal"/>
        <w:ind w:right="171"/>
        <w:jc w:val="both"/>
        <w:rPr>
          <w:rFonts w:cs="Times New Roman"/>
          <w:lang w:val="et-EE"/>
        </w:rPr>
      </w:pPr>
      <w:r>
        <w:rPr>
          <w:rFonts w:cs="Times New Roman"/>
          <w:lang w:val="et-EE"/>
        </w:rPr>
        <w:t>(54) Kiriku usutunnistuste põhieesmärk on väljendada kristliku usu tõde ajaloolise tunnistamise vormis. Selle tõe kese on evangeelium Jeesusest Kristusest, nagu seda tunnistab Pühakiri. Usutunnistused omandavad siduva jõu, kuna need on ühendatud evangeeliumiga ja on ustavad Pühakirjale. Need kujutavad endast hermeneutilist abivahendit Pühakirja mõistmisel ning kriteeriumi, eristamaks õiget ja väärat kuulutust ja õpetust.</w:t>
      </w:r>
    </w:p>
    <w:p>
      <w:pPr>
        <w:pStyle w:val="Normal"/>
        <w:ind w:right="171"/>
        <w:jc w:val="both"/>
        <w:rPr>
          <w:rFonts w:cs="Times New Roman"/>
          <w:lang w:val="et-EE"/>
        </w:rPr>
      </w:pPr>
      <w:r>
        <w:rPr>
          <w:rFonts w:cs="Times New Roman"/>
          <w:lang w:val="et-EE"/>
        </w:rPr>
        <w:t xml:space="preserve">(55) Kiriku usutunnistus on allutatud Pühakirjale ning selle sisu ja kasutamist peab ikka ja uuesti proovile panema, lähtudes Pühakirjas põhjapanevalt tunnistatud evangeeliumist. Kiriku vastusena evangeeliumile ei ole see lõplikult valmis, vaid usutunnistust tuleb uutes ajaloolistes olukordades ja Pühakirja tunnistust uuesti kuulates kiriku usutunnistusliku traditsiooni järjepidevuses uuesti tõlgendada ja sõnastada. </w:t>
      </w:r>
    </w:p>
    <w:p>
      <w:pPr>
        <w:pStyle w:val="Normal"/>
        <w:ind w:right="171"/>
        <w:jc w:val="both"/>
        <w:rPr>
          <w:rFonts w:cs="Times New Roman"/>
          <w:i/>
          <w:i/>
          <w:iCs/>
          <w:lang w:val="et-EE"/>
        </w:rPr>
      </w:pPr>
      <w:r>
        <w:rPr>
          <w:rFonts w:cs="Times New Roman"/>
          <w:i/>
          <w:iCs/>
          <w:lang w:val="et-EE"/>
        </w:rPr>
        <w:t>Ajalooline ja kaasaja kontekst</w:t>
      </w:r>
    </w:p>
    <w:p>
      <w:pPr>
        <w:pStyle w:val="Normal"/>
        <w:ind w:right="171"/>
        <w:jc w:val="both"/>
        <w:rPr>
          <w:rFonts w:cs="Times New Roman"/>
          <w:lang w:val="et-EE"/>
        </w:rPr>
      </w:pPr>
      <w:r>
        <w:rPr>
          <w:rFonts w:cs="Times New Roman"/>
          <w:lang w:val="et-EE"/>
        </w:rPr>
        <w:t>(56) Teoloogiliste ja kiriklike vaidluste keskel tundsid reformaatorid kohustust tunnistada oma usku nii oma aja kirikus kui üha enam ka vastasseisus selle kirikuga. Erinevad olukorrad viisid välja usutunnistuste koostamiseni. Selleks et anda kiriklikele ja ilmalikele võimudele aru oma usust, toetada kirikliku usuõpetuse andmist, hoida kiriku ühtsust ja luua osadust reformatoorses leeris, sõnastati kirjutised, mida võeti vastu</w:t>
      </w:r>
      <w:r>
        <w:rPr>
          <w:rStyle w:val="FootnoteReference"/>
          <w:rFonts w:cs="Times New Roman"/>
          <w:lang w:val="et-EE"/>
        </w:rPr>
        <w:footnoteReference w:id="15"/>
      </w:r>
      <w:r>
        <w:rPr>
          <w:rFonts w:cs="Times New Roman"/>
          <w:lang w:val="et-EE"/>
        </w:rPr>
        <w:t xml:space="preserve"> reformatoorsete usutunnistuskirjadena ja mis said ametliku kehtivuse kujunevate luterlike kirikute seas. Luterlike kirikute vahel on erinevusi selles, kui palju on siduvaid usutunnistuskirju ja kuidas usutunnistusega seotust mõista.</w:t>
      </w:r>
    </w:p>
    <w:p>
      <w:pPr>
        <w:pStyle w:val="Normal"/>
        <w:ind w:right="171"/>
        <w:jc w:val="both"/>
        <w:rPr>
          <w:rFonts w:cs="Times New Roman"/>
          <w:lang w:val="et-EE"/>
        </w:rPr>
      </w:pPr>
      <w:r>
        <w:rPr>
          <w:rFonts w:cs="Times New Roman"/>
          <w:lang w:val="et-EE"/>
        </w:rPr>
        <w:t xml:space="preserve">(57) Luterlikud kirikud on üksmeelel selles, et usutunnistuskirjad on kiriku õpetuse ja praktika jaoks Pühakirjale allutatult </w:t>
      </w:r>
      <w:r>
        <w:rPr>
          <w:rFonts w:cs="Times New Roman"/>
          <w:i/>
          <w:iCs/>
          <w:lang w:val="et-EE"/>
        </w:rPr>
        <w:t>norma normata</w:t>
      </w:r>
      <w:r>
        <w:rPr>
          <w:rStyle w:val="FootnoteReference"/>
          <w:rFonts w:cs="Times New Roman"/>
          <w:i/>
          <w:iCs/>
          <w:lang w:val="et-EE"/>
        </w:rPr>
        <w:footnoteReference w:id="16"/>
      </w:r>
      <w:r>
        <w:rPr>
          <w:rFonts w:cs="Times New Roman"/>
          <w:lang w:val="et-EE"/>
        </w:rPr>
        <w:t>. Nad näevad nendes usutunnistustes olulist ühtsuse sidet, mis ühendab neid omavahel ja võimaldab neile, mõningate väheste eranditega, täielikku kirikuosadust. Tänapäeval seisavad nad silmitsi raske ülesandega, kuidas usutunnistuste arusaamu uute küsimuste, ülesannete ning väga erinevate ajalooliste ja kultuuriliste kontekstide valguses uuesti tõlgendada ning vastuseid leida seal, kus usutunnistused oma ajastust tingituna vaikivad. Samuti seisavad nad silmitsi küsimusega, kas uuel kujul sõnastatud usutunnistusi saab nende sisust lähtuvalt tunnustada luterlikeks usutunnistustena, nagu see toimus näiteks Bataki kirikute vastuvõtmisel Luterliku Maailmaliidu liikmeks</w:t>
      </w:r>
      <w:r>
        <w:rPr>
          <w:rStyle w:val="FootnoteReference"/>
          <w:rFonts w:cs="Times New Roman"/>
          <w:lang w:val="et-EE"/>
        </w:rPr>
        <w:footnoteReference w:id="17"/>
      </w:r>
      <w:r>
        <w:rPr>
          <w:rFonts w:cs="Times New Roman"/>
          <w:lang w:val="et-EE"/>
        </w:rPr>
        <w:t>.</w:t>
      </w:r>
    </w:p>
    <w:p>
      <w:pPr>
        <w:pStyle w:val="Heading3"/>
        <w:rPr>
          <w:lang w:val="fi-FI"/>
        </w:rPr>
      </w:pPr>
      <w:bookmarkStart w:id="13" w:name="_Toc210937989"/>
      <w:r>
        <w:rPr>
          <w:lang w:val="et-EE"/>
        </w:rPr>
        <w:t>10. Intensiivne teoloogiline töö, et siin ja praegu vajalik kuulutus oleks tõene.</w:t>
      </w:r>
      <w:bookmarkEnd w:id="13"/>
    </w:p>
    <w:p>
      <w:pPr>
        <w:pStyle w:val="Normal"/>
        <w:ind w:right="171"/>
        <w:jc w:val="both"/>
        <w:rPr>
          <w:rFonts w:cs="Times New Roman"/>
          <w:lang w:val="et-EE"/>
        </w:rPr>
      </w:pPr>
      <w:r>
        <w:rPr>
          <w:rFonts w:cs="Times New Roman"/>
          <w:lang w:val="et-EE"/>
        </w:rPr>
        <w:t>(58) Pääste Jeesuses Kristuses jõuab inimesteni läbi evangeeliumi elava kuulutamise. Pühakirja kaanon, kiriku usutunnistused ja kiriklik amet on selle kuulutuse olulised eeldused ja vahendid. Samas ei ole need elavalt kuulutatava evangeeliumiga identsed ja ei suuda sellistena õiget kuulutust kindlustada ega tagada. Evangeeliumi mittevallatavus nõuab seetõttu lakkamatut teoloogilist tööd, et siin ja praegu vajalik kuulutus oleks tõene.</w:t>
      </w:r>
    </w:p>
    <w:p>
      <w:pPr>
        <w:pStyle w:val="Normal"/>
        <w:ind w:right="171"/>
        <w:jc w:val="both"/>
        <w:rPr>
          <w:rFonts w:cs="Times New Roman"/>
          <w:lang w:val="et-EE"/>
        </w:rPr>
      </w:pPr>
      <w:r>
        <w:rPr>
          <w:rFonts w:cs="Times New Roman"/>
          <w:lang w:val="et-EE"/>
        </w:rPr>
        <w:t>(59) See töö toimub Pühakirja tunnistuse, kiriku usutunnistuse ja traditsiooni mõistvas ja kriitilises kuulamises. See nõuab tegelemist kaasaja intellektuaalsete väljakutsetega ja teiste kirikute vaimulike ja teoloogiliste arusaamade kuulamist. Seda tööd kannab usaldus, et Kristus on tõotanud oma kirikut tões hoida.</w:t>
      </w:r>
    </w:p>
    <w:p>
      <w:pPr>
        <w:pStyle w:val="Normal"/>
        <w:ind w:right="171"/>
        <w:jc w:val="both"/>
        <w:rPr>
          <w:rFonts w:cs="Times New Roman"/>
          <w:i/>
          <w:i/>
          <w:iCs/>
          <w:lang w:val="et-EE"/>
        </w:rPr>
      </w:pPr>
      <w:r>
        <w:rPr>
          <w:rFonts w:cs="Times New Roman"/>
          <w:i/>
          <w:iCs/>
          <w:lang w:val="et-EE"/>
        </w:rPr>
        <w:t>Ajalooline ja kaasaja kontekst</w:t>
      </w:r>
    </w:p>
    <w:p>
      <w:pPr>
        <w:pStyle w:val="Normal"/>
        <w:ind w:right="171"/>
        <w:jc w:val="both"/>
        <w:rPr>
          <w:rFonts w:cs="Times New Roman"/>
          <w:lang w:val="et-EE"/>
        </w:rPr>
      </w:pPr>
      <w:r>
        <w:rPr>
          <w:rFonts w:cs="Times New Roman"/>
          <w:lang w:val="et-EE"/>
        </w:rPr>
        <w:t>(60) Selleks, et tõsta selgesti esile kuulutamist vajav evangeelium, oli luterliku reformatsiooni põhilähtekoha järgi tarvis põhjalikku teoloogilist tööd. Sellega alustati toonases kirikus valitsenud väärnähtuste käsitlemise kontekstis. Uuriti nende väärnähtuste sügavamaid teoloogilisi põhjusi ning samal ajal arendati põhjaliku eksegeetilise, ajaloolise ja teoloogilise uurimistöö ja järelemõtlemise põhjal välja omaenda positsioon. Eriti olulist rolli mängis seejuures evangeeliumi, Pühakirja ja traditsiooni eristus.</w:t>
      </w:r>
    </w:p>
    <w:p>
      <w:pPr>
        <w:pStyle w:val="Normal"/>
        <w:ind w:right="171"/>
        <w:jc w:val="both"/>
        <w:rPr>
          <w:rFonts w:cs="Times New Roman"/>
          <w:lang w:val="et-EE"/>
        </w:rPr>
      </w:pPr>
      <w:r>
        <w:rPr>
          <w:rFonts w:cs="Times New Roman"/>
          <w:lang w:val="et-EE"/>
        </w:rPr>
        <w:t>(61) Luterlus on need tugevad teoloogilised impulsid oma ajalukku talletanud. Samas on see viinud ägedate teoloogiliste vaidlusteni luterluse sees. Selle arengu tagajärjeks oli samuti suur teoloogiline mitmekesisus luterluses ja kalduvus kõrgele abstraktsusele teoloogilises mõtlemises. Viimane on viinud muuhulgas selleni, et eriti Euroopas on luterlikku teoloogiat sageli süüdistatud praktiliste ja vaimulike aspektide unarusse jätmises. Tänapäeva luterlus püüab paljudes paikades jõuda selleni, et teoloogiline süvenemine (refleksioon) ja kiriklik praktika oleksid paremas vastastikuses seoses.</w:t>
      </w:r>
    </w:p>
    <w:p>
      <w:pPr>
        <w:pStyle w:val="Normal"/>
        <w:jc w:val="both"/>
        <w:rPr>
          <w:b/>
          <w:bCs/>
          <w:sz w:val="28"/>
          <w:szCs w:val="28"/>
        </w:rPr>
      </w:pPr>
      <w:r>
        <w:rPr>
          <w:b/>
          <w:bCs/>
          <w:sz w:val="28"/>
          <w:szCs w:val="28"/>
        </w:rPr>
      </w:r>
    </w:p>
    <w:p>
      <w:pPr>
        <w:pStyle w:val="Heading1"/>
        <w:rPr>
          <w:rFonts w:cs="Times New Roman"/>
          <w:lang w:val="et-EE"/>
        </w:rPr>
      </w:pPr>
      <w:bookmarkStart w:id="14" w:name="_Toc210937990"/>
      <w:r>
        <w:rPr/>
        <w:t>2. Teesidesari: Luterlus ja kiriku ühtsus</w:t>
      </w:r>
      <w:bookmarkEnd w:id="14"/>
    </w:p>
    <w:p>
      <w:pPr>
        <w:pStyle w:val="Heading3"/>
        <w:rPr>
          <w:lang w:val="et-EE"/>
        </w:rPr>
      </w:pPr>
      <w:bookmarkStart w:id="15" w:name="_Toc210937991"/>
      <w:r>
        <w:rPr>
          <w:lang w:val="et-EE"/>
        </w:rPr>
        <w:t>1. Ühtsus on kiriku olemuslik tunnusjoon.</w:t>
      </w:r>
      <w:bookmarkEnd w:id="15"/>
    </w:p>
    <w:p>
      <w:pPr>
        <w:pStyle w:val="Normal"/>
        <w:ind w:right="171"/>
        <w:jc w:val="both"/>
        <w:rPr>
          <w:rFonts w:cs="Times New Roman"/>
          <w:lang w:val="et-EE"/>
        </w:rPr>
      </w:pPr>
      <w:r>
        <w:rPr>
          <w:rFonts w:cs="Times New Roman"/>
          <w:lang w:val="et-EE"/>
        </w:rPr>
        <w:t xml:space="preserve">(62) Kiriku ühtsus on kolmainu Jumala and. Kui kristlased usuvad ja tunnistavad </w:t>
      </w:r>
      <w:r>
        <w:rPr>
          <w:rFonts w:cs="Times New Roman"/>
          <w:i/>
          <w:iCs/>
          <w:lang w:val="et-EE"/>
        </w:rPr>
        <w:t xml:space="preserve">ühte, püha, katoolset </w:t>
      </w:r>
      <w:r>
        <w:rPr>
          <w:rFonts w:cs="Times New Roman"/>
          <w:lang w:val="et-EE"/>
        </w:rPr>
        <w:t xml:space="preserve">ja </w:t>
      </w:r>
      <w:r>
        <w:rPr>
          <w:rFonts w:cs="Times New Roman"/>
          <w:i/>
          <w:iCs/>
          <w:lang w:val="et-EE"/>
        </w:rPr>
        <w:t>apostlikku</w:t>
      </w:r>
      <w:r>
        <w:rPr>
          <w:rFonts w:cs="Times New Roman"/>
          <w:lang w:val="et-EE"/>
        </w:rPr>
        <w:t xml:space="preserve"> kirikut, siis nad teevad seda tänulikkuses selle anni eest. Kiriku ühtsus on vastuolus kirikute paljususega, kui need elavad üksteisest eraldatult. Kirikute eraldatuse ületamine on kõigi kirikute missioon ja ülesanne ning oikumeenilise liikumise eesmärk.</w:t>
      </w:r>
    </w:p>
    <w:p>
      <w:pPr>
        <w:pStyle w:val="Normal"/>
        <w:ind w:right="171"/>
        <w:jc w:val="both"/>
        <w:rPr>
          <w:rFonts w:cs="Times New Roman"/>
          <w:lang w:val="et-EE"/>
        </w:rPr>
      </w:pPr>
      <w:r>
        <w:rPr>
          <w:rFonts w:cs="Times New Roman"/>
          <w:lang w:val="et-EE"/>
        </w:rPr>
        <w:t xml:space="preserve">(63) Jumal Isa läkitas oma Poja maailma, et ta lepitaks maailma Jumalaga (2Kr 5:19). Tema lepituse üleskutse on suunatud kõigile inimestele. Selleks et see sõna jõuaks iga inimeseni, tegi Jumal kõigepealt apostlid Kristuse käskjalgadeks, kes paluvad: „Andke endid lepitada Jumalaga!“ (2Kr 5:20). See, et inimesed seda üleskutset usuvad ja sellele vastavad, on Püha Vaimu töö, kes loob ühtlasi kiriku. Kirik on Jumalaga lepitatud maailm. Tema ülesanne on – koos kõigi oma usklike ja eriti oma ametikandjatega – anda edasi sõnumit ja lepituse kutset, et maailm usuks. Kirik on </w:t>
      </w:r>
      <w:r>
        <w:rPr>
          <w:rFonts w:cs="Times New Roman"/>
          <w:i/>
          <w:iCs/>
          <w:lang w:val="et-EE"/>
        </w:rPr>
        <w:t>nii</w:t>
      </w:r>
      <w:r>
        <w:rPr>
          <w:rFonts w:cs="Times New Roman"/>
          <w:lang w:val="et-EE"/>
        </w:rPr>
        <w:t xml:space="preserve"> Jumalaga lepitatute kogudus </w:t>
      </w:r>
      <w:r>
        <w:rPr>
          <w:rFonts w:cs="Times New Roman"/>
          <w:i/>
          <w:iCs/>
          <w:lang w:val="et-EE"/>
        </w:rPr>
        <w:t>kui ka</w:t>
      </w:r>
      <w:r>
        <w:rPr>
          <w:rFonts w:cs="Times New Roman"/>
          <w:lang w:val="et-EE"/>
        </w:rPr>
        <w:t xml:space="preserve"> selle lepituse tööriist. Kuna Jeesus Kristus on kiriku üks ja ainus alus (1Kr 3:11), siis on kiriku ühtsus igasugusele seal toimuvale inimtegevusele ette antud. Kiriku </w:t>
      </w:r>
      <w:r>
        <w:rPr>
          <w:rFonts w:cs="Times New Roman"/>
          <w:i/>
          <w:iCs/>
          <w:lang w:val="et-EE"/>
        </w:rPr>
        <w:t>ühtsus</w:t>
      </w:r>
      <w:r>
        <w:rPr>
          <w:rFonts w:cs="Times New Roman"/>
          <w:lang w:val="et-EE"/>
        </w:rPr>
        <w:t xml:space="preserve"> on kooskõlas </w:t>
      </w:r>
      <w:r>
        <w:rPr>
          <w:rFonts w:cs="Times New Roman"/>
          <w:i/>
          <w:iCs/>
          <w:lang w:val="et-EE"/>
        </w:rPr>
        <w:t>ühe ja ainsa</w:t>
      </w:r>
      <w:r>
        <w:rPr>
          <w:rFonts w:cs="Times New Roman"/>
          <w:lang w:val="et-EE"/>
        </w:rPr>
        <w:t xml:space="preserve"> aluse, Jeesuse Kristusega.</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(64) Kiriku reforme puudutavad 16. sajandi konfliktid põhjustasid läänekirikus lõhe. Tekkisid eraldi konfessioonid: roomakatoliku kirik, luterlik ja reformeeritud kirik, anglikaani kirik, anabaptistlikud kirikud ja mõne aja järel ka teised kirikud. Luterlikud kirikud olid tingituna oma kujunemisloost enamasti konkreetse piirkonna või rahva kirikud. Hiljem tekkis teistel mandritel sisserändajate kirikuid, mis küll rajanesid luterlikul reformatsioonil, kuid ei moodustanud alati ühtset luterlikku kirikut, vaid erinesid üksteisest oma liikmete etnilise päritolu põhjal. Misjonitöö tulemusena rajati 18. sajandil kogu maailmas luterlikke kirikuid, mis ei olnud omavahel osaduses, muuhulgas ka seetõttu, et nad olid erinevate misjoniorganisatsioonide tegevuse viljad. Hoides kinni oma ühisest konfessionaalsest pärandist, omandasid need kirikud oma erineva kultuurilise ja ajaloolise tausta tõttu väga erineva kuju.</w:t>
      </w:r>
    </w:p>
    <w:p>
      <w:pPr>
        <w:pStyle w:val="Normal"/>
        <w:ind w:right="171"/>
        <w:jc w:val="both"/>
        <w:rPr>
          <w:rFonts w:cs="Times New Roman"/>
          <w:lang w:val="et-EE"/>
        </w:rPr>
      </w:pPr>
      <w:r>
        <w:rPr>
          <w:rFonts w:cs="Times New Roman"/>
          <w:lang w:val="et-EE"/>
        </w:rPr>
        <w:t xml:space="preserve">(65) Alles 19. sajandi lõpus ja 20. sajandil tekkisid ühinemisliikumised nii üksikute konfessionaalsete perekondade sees kui ka erinevate traditsioonide kristlaste vahel. Luterliku Maailmakonvendi, Luterliku Maailmaliidu (LML) eelkäijaorganisatsiooni asutamine toimus peaaegu samaaegselt oikumeenilise liikumise algusega (Edinburghi misjonikonverents 1910. aastal). Soov ühendada kõik luterlikud kirikud ühte liitu oli paralleelne püüetega ühendada kõik kirikud oikumeenilises liikumises. Ajalist paralleelsust iseloomustasid paljud isiklikud ja faktilised ristseosed. Näiteks Rootsi peapiiskop Nathan Söderblom oli </w:t>
      </w:r>
      <w:r>
        <w:rPr>
          <w:rFonts w:cs="Times New Roman"/>
          <w:i/>
          <w:iCs/>
          <w:lang w:val="et-EE"/>
        </w:rPr>
        <w:t>Life and Work</w:t>
      </w:r>
      <w:r>
        <w:rPr>
          <w:rFonts w:cs="Times New Roman"/>
          <w:lang w:val="et-EE"/>
        </w:rPr>
        <w:t xml:space="preserve"> liikumise, mis oli hilisema Kirikute Maailmanõukogu (KMN) nurgakivi, vaimne isa ja samal ajal luterlusesisese ühtsuse eestvedaja. Pärast teist maailmasõda asutati samal ajal nii KMN (1948) kui ka LML (1947). Vastastikustest mõjutustest ja impulssidest ei ole võimalik mööda vaadata. See vastastikune täiendavus on viimastel aastakümnetel ikka ja jälle ilmnenud ning mitmetes koostöö ja kooskõlastamise vormides avaldunud. </w:t>
      </w:r>
    </w:p>
    <w:p>
      <w:pPr>
        <w:pStyle w:val="Normal"/>
        <w:ind w:right="171"/>
        <w:jc w:val="both"/>
        <w:rPr>
          <w:rFonts w:cs="Times New Roman"/>
          <w:lang w:val="et-EE"/>
        </w:rPr>
      </w:pPr>
      <w:r>
        <w:rPr>
          <w:rFonts w:cs="Times New Roman"/>
          <w:lang w:val="et-EE"/>
        </w:rPr>
        <w:t xml:space="preserve">(66) LML-i asutamisel väljendati kahekordset pühendumust. Eesmärgiks olid </w:t>
      </w:r>
      <w:r>
        <w:rPr>
          <w:rFonts w:cs="Times New Roman"/>
          <w:i/>
          <w:iCs/>
          <w:lang w:val="et-EE"/>
        </w:rPr>
        <w:t>nii</w:t>
      </w:r>
      <w:r>
        <w:rPr>
          <w:rFonts w:cs="Times New Roman"/>
          <w:lang w:val="et-EE"/>
        </w:rPr>
        <w:t xml:space="preserve"> “usu ja usu tunnistamise ühtsuse väljendamine maailma luterlike kirikute seas“ </w:t>
      </w:r>
      <w:r>
        <w:rPr>
          <w:rFonts w:cs="Times New Roman"/>
          <w:i/>
          <w:iCs/>
          <w:lang w:val="et-EE"/>
        </w:rPr>
        <w:t>kui ka</w:t>
      </w:r>
      <w:r>
        <w:rPr>
          <w:rFonts w:cs="Times New Roman"/>
          <w:lang w:val="et-EE"/>
        </w:rPr>
        <w:t xml:space="preserve"> “luterlaste osalemise edendamine oikumeenilises liikumises“.</w:t>
      </w:r>
      <w:r>
        <w:rPr>
          <w:rStyle w:val="FootnoteReference"/>
          <w:rFonts w:cs="Times New Roman"/>
          <w:lang w:val="et-EE"/>
        </w:rPr>
        <w:footnoteReference w:id="18"/>
      </w:r>
      <w:r>
        <w:rPr>
          <w:rFonts w:cs="Times New Roman"/>
          <w:lang w:val="et-EE"/>
        </w:rPr>
        <w:t xml:space="preserve"> LML-i oikumeeniline pühendumus on alati olnud üks selle liidu peamisi eesmärke, nagu tõendavad täiskogude otsused. Minneapolise täiskogu (1957) hoiatas, et me ei „rahulduks lihtsalt kiriku </w:t>
      </w:r>
      <w:r>
        <w:rPr>
          <w:rFonts w:cs="Times New Roman"/>
          <w:i/>
          <w:iCs/>
          <w:lang w:val="et-EE"/>
        </w:rPr>
        <w:t>status quo</w:t>
      </w:r>
      <w:r>
        <w:rPr>
          <w:rFonts w:cs="Times New Roman"/>
          <w:lang w:val="et-EE"/>
        </w:rPr>
        <w:t>’ga“. „Me peame endale aru andma, et nähtava ühtsuse puudumine seab lepitust kuulutava ameti ohtu“.</w:t>
      </w:r>
      <w:r>
        <w:rPr>
          <w:rStyle w:val="FootnoteReference"/>
          <w:rFonts w:cs="Times New Roman"/>
          <w:lang w:val="et-EE"/>
        </w:rPr>
        <w:footnoteReference w:id="19"/>
      </w:r>
      <w:r>
        <w:rPr>
          <w:rFonts w:cs="Times New Roman"/>
          <w:lang w:val="et-EE"/>
        </w:rPr>
        <w:t xml:space="preserve"> Selleks et edendada luterlike kirikute osalemist oikumeenilises liikumises ja tugevdada nende vastutust, otsustas Helsingi täiskogu (1963) asutada Oikumeeniliste Uuringute Fondi, mille instituut Strasbourgis alustas tegevust 1965. aastal.</w:t>
      </w:r>
      <w:r>
        <w:rPr>
          <w:rStyle w:val="FootnoteReference"/>
          <w:rFonts w:cs="Times New Roman"/>
          <w:lang w:val="et-EE"/>
        </w:rPr>
        <w:footnoteReference w:id="20"/>
      </w:r>
      <w:r>
        <w:rPr>
          <w:rFonts w:cs="Times New Roman"/>
          <w:lang w:val="et-EE"/>
        </w:rPr>
        <w:t xml:space="preserve"> Dar es Salaamis (1977) kutsuti üles „seadma prioriteediks kahepoolse dialoogi jätkamine ja laiendamine teiste kristlike traditsioonidega“.</w:t>
      </w:r>
      <w:r>
        <w:rPr>
          <w:rStyle w:val="FootnoteReference"/>
          <w:rFonts w:cs="Times New Roman"/>
          <w:lang w:val="et-EE"/>
        </w:rPr>
        <w:footnoteReference w:id="21"/>
      </w:r>
      <w:r>
        <w:rPr>
          <w:rFonts w:cs="Times New Roman"/>
          <w:lang w:val="et-EE"/>
        </w:rPr>
        <w:t xml:space="preserve"> Ka järgmised täiskogud kinnitasid ühise oikumeenilise pühendumuse tähtsust. Ühtsuse mõistmise piirjooned ja selle saavutamiseks kasutatavad vahendid on aja jooksul veelgi selgemalt välja joonistunud (vt allpool).</w:t>
      </w:r>
    </w:p>
    <w:p>
      <w:pPr>
        <w:pStyle w:val="Heading3"/>
        <w:rPr>
          <w:lang w:val="et-EE"/>
        </w:rPr>
      </w:pPr>
      <w:bookmarkStart w:id="16" w:name="_Toc210937992"/>
      <w:r>
        <w:rPr>
          <w:lang w:val="et-EE"/>
        </w:rPr>
        <w:t>2. See, mis on kiriku alus, on ka tema ühtsuse alus.</w:t>
      </w:r>
      <w:bookmarkEnd w:id="16"/>
    </w:p>
    <w:p>
      <w:pPr>
        <w:pStyle w:val="Normal"/>
        <w:ind w:right="171"/>
        <w:jc w:val="both"/>
        <w:rPr>
          <w:rFonts w:cs="Times New Roman"/>
          <w:lang w:val="et-EE"/>
        </w:rPr>
      </w:pPr>
      <w:r>
        <w:rPr>
          <w:rFonts w:cs="Times New Roman"/>
          <w:lang w:val="et-EE"/>
        </w:rPr>
        <w:t>(67) Seal, kus inimestele evangeeliumi kuulutatakse ja pattude andeksandmist tõotatakse, kus ristimist ja armulauda evangeeliumi järgi jagatakse, on Kristus tõeliselt kohal. Seal äratab Püha Vaim usku, kingib lepitust, rajab ja kogub kokku oma koguduse. Sõna ja sakramentide läbi tõotatakse igale inimesele päästet Kristuses ning samade elementide läbi luuakse ja hoitakse alal kirikut (vt 1. teesidesari, 4). Luterliku arusaama järgi on need elemendid kiriku ühtsuse jaoks tarvilikud ja piisavad (Augsburgi usutunnistus VII). Jumala seatud kiriku amet kui sõna ja sakramendi teenimine (vrd Augsburgi usutunnistus V) täidab seda ülesannet erineval kujul ning teenib ühtlasi kiriku ühtsust.</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(68) LML-i asutamine ei olnud luterlike kirikute mitmekesisust arvestades sugugi iseenesestmõistetav. Kultuuriliselt erinevad kirikud, mis toetusid kõik luterlikule usutunnistusele (iseäranis Augsburgi usutunnistusele ja Lutheri „Väikesele katekismusele“), ühinesid esialgu liiduks. Nii asutati Luterlik Maailmaliit kui „luterlike kirikute vabaühendus“, millel aga „ei ole pädevust /–/ sekkuda nende täielikku autonoomiasse“.</w:t>
      </w:r>
      <w:r>
        <w:rPr>
          <w:rStyle w:val="FootnoteReference"/>
          <w:rFonts w:cs="Times New Roman"/>
          <w:lang w:val="et-EE"/>
        </w:rPr>
        <w:footnoteReference w:id="22"/>
      </w:r>
      <w:r>
        <w:rPr>
          <w:rFonts w:cs="Times New Roman"/>
          <w:lang w:val="et-EE"/>
        </w:rPr>
        <w:t xml:space="preserve"> See oli aga alles esimene samm. Nüüdsest oli peamiseks ülesandeks liikuda liidu juurest ülemaailmse kirikuosaduse (</w:t>
      </w:r>
      <w:r>
        <w:rPr>
          <w:rFonts w:cs="Times New Roman"/>
          <w:i/>
          <w:iCs/>
          <w:lang w:val="et-EE"/>
        </w:rPr>
        <w:t>communio</w:t>
      </w:r>
      <w:r>
        <w:rPr>
          <w:rFonts w:cs="Times New Roman"/>
          <w:lang w:val="et-EE"/>
        </w:rPr>
        <w:t>) suunas. Teekond selleni oli keerukas ja võttis aega üle 40 aasta. LML-i täiskogu Budapestis (1984) kutsus üles luterlikule kirikuosadusele, mis leiab „oma nähtava väljenduse kantsli- ja altariosaduses, ühises tunnistamises ja teenimises, misjonikäsu ühises täitmises ning valmiduses oikumeeniliseks koostööks, dialoogiks ja osaduseks“. LML-i mõistetakse „selle osaduse väljenduse ja tööriistana, mis aitab sel kujuneda rohkem kontsiliaarseks, vastastikku pühendunud osaduseks, kandes hoolt selle eest, et liikmeskirikud ja teised luterliku traditsiooni kirikud peavad üksteisega nõu ja vahetavad omavahel ideid ning osalevad üksteise rõõmudes, kannatustes ja võitlustes.“</w:t>
      </w:r>
      <w:r>
        <w:rPr>
          <w:rStyle w:val="FootnoteReference"/>
          <w:rFonts w:cs="Times New Roman"/>
          <w:lang w:val="et-EE"/>
        </w:rPr>
        <w:footnoteReference w:id="23"/>
      </w:r>
      <w:r>
        <w:rPr>
          <w:rFonts w:cs="Times New Roman"/>
          <w:lang w:val="et-EE"/>
        </w:rPr>
        <w:t xml:space="preserve"> Otsustav samm astuti Curitiba täiskogul (1990). Siis tehti muudatus põhikirja: „Luterlik Maailmaliit on nende kirikute osadus, kes tunnistavad kolmainu Jumalat, on üksmeelel Jumala sõna kuulutamises ning ühinenud kantsli- ja altariosaduses.“</w:t>
      </w:r>
      <w:r>
        <w:rPr>
          <w:rStyle w:val="FootnoteReference"/>
          <w:rFonts w:cs="Times New Roman"/>
          <w:lang w:val="et-EE"/>
        </w:rPr>
        <w:footnoteReference w:id="24"/>
      </w:r>
    </w:p>
    <w:p>
      <w:pPr>
        <w:pStyle w:val="Normal"/>
        <w:ind w:right="171"/>
        <w:jc w:val="both"/>
        <w:rPr>
          <w:rFonts w:cs="Times New Roman"/>
          <w:lang w:val="et-EE"/>
        </w:rPr>
      </w:pPr>
      <w:r>
        <w:rPr>
          <w:rFonts w:cs="Times New Roman"/>
          <w:lang w:val="et-EE"/>
        </w:rPr>
        <w:t>(69) Ülemaailmne luterlik osadus oli nüüd vastavuses Augsburgi usutunnistuse VII artikli kirikukäsitluse ja usutunnistusliku sõnastusega. Alates 1990. aastast on uueks ülesandeks sellise kirikuosaduse kujundamine, mis edendab luterliku osaduse ühtsust üksikute liikmeskirikute legitiimses mitmekesisuses. Nii jõuti näiteks 2007. aastal Lundis toimunud LML-i nõukogu koosolekul ühise arusaamani kiriklikust juhtimisametist (</w:t>
      </w:r>
      <w:r>
        <w:rPr>
          <w:rFonts w:cs="Times New Roman"/>
          <w:i/>
          <w:iCs/>
          <w:lang w:val="et-EE"/>
        </w:rPr>
        <w:t>episkop</w:t>
      </w:r>
      <w:r>
        <w:rPr>
          <w:i/>
          <w:iCs/>
          <w:lang w:val="et-EE"/>
        </w:rPr>
        <w:t>é</w:t>
      </w:r>
      <w:r>
        <w:rPr>
          <w:rFonts w:cs="Times New Roman"/>
          <w:lang w:val="et-EE"/>
        </w:rPr>
        <w:t>). Luterlik kirikuosadus ja selle enesemõistmine on jätkuv ülesanne ja pidevalt tuleb tulla toime uute proovikividega.</w:t>
      </w:r>
      <w:r>
        <w:rPr>
          <w:rStyle w:val="FootnoteReference"/>
          <w:rFonts w:cs="Times New Roman"/>
          <w:lang w:val="et-EE"/>
        </w:rPr>
        <w:footnoteReference w:id="25"/>
      </w:r>
    </w:p>
    <w:p>
      <w:pPr>
        <w:pStyle w:val="Heading3"/>
        <w:rPr>
          <w:lang w:val="et-EE"/>
        </w:rPr>
      </w:pPr>
      <w:bookmarkStart w:id="17" w:name="_Toc210937993"/>
      <w:r>
        <w:rPr>
          <w:lang w:val="et-EE"/>
        </w:rPr>
        <w:t>3. Ühtsust, mis ületab kõigi kirikute konfessionaalsed piirid – mitte ainult luterlike kirikute ühtsust –, tuleb mõista kirikuosadusena (</w:t>
      </w:r>
      <w:r>
        <w:rPr>
          <w:i/>
          <w:iCs/>
          <w:lang w:val="et-EE"/>
        </w:rPr>
        <w:t>communio</w:t>
      </w:r>
      <w:r>
        <w:rPr>
          <w:lang w:val="et-EE"/>
        </w:rPr>
        <w:t>)</w:t>
      </w:r>
      <w:bookmarkEnd w:id="17"/>
    </w:p>
    <w:p>
      <w:pPr>
        <w:pStyle w:val="Normal"/>
        <w:ind w:right="171"/>
        <w:jc w:val="both"/>
        <w:rPr>
          <w:rFonts w:cs="Times New Roman"/>
          <w:lang w:val="et-EE"/>
        </w:rPr>
      </w:pPr>
      <w:r>
        <w:rPr>
          <w:rFonts w:cs="Times New Roman"/>
          <w:lang w:val="et-EE"/>
        </w:rPr>
        <w:t>(70) Taotletav kirikute ühtsus kui osadus (</w:t>
      </w:r>
      <w:r>
        <w:rPr>
          <w:rFonts w:cs="Times New Roman"/>
          <w:i/>
          <w:iCs/>
          <w:lang w:val="et-EE"/>
        </w:rPr>
        <w:t>communio</w:t>
      </w:r>
      <w:r>
        <w:rPr>
          <w:rFonts w:cs="Times New Roman"/>
          <w:lang w:val="et-EE"/>
        </w:rPr>
        <w:t xml:space="preserve">) sõnas ja sakramendis ei saa piirduda ainult ühe konfessionaalse perekonnaga. Kõik, mis on tarvilik ja piisav ühtsuse jaoks </w:t>
      </w:r>
      <w:r>
        <w:rPr>
          <w:rFonts w:cs="Times New Roman"/>
          <w:i/>
          <w:iCs/>
          <w:lang w:val="et-EE"/>
        </w:rPr>
        <w:t>ad intra</w:t>
      </w:r>
      <w:r>
        <w:rPr>
          <w:rFonts w:cs="Times New Roman"/>
          <w:lang w:val="et-EE"/>
        </w:rPr>
        <w:t>,</w:t>
      </w:r>
      <w:r>
        <w:rPr>
          <w:rStyle w:val="FootnoteReference"/>
          <w:rFonts w:cs="Times New Roman"/>
          <w:lang w:val="et-EE"/>
        </w:rPr>
        <w:footnoteReference w:id="26"/>
      </w:r>
      <w:r>
        <w:rPr>
          <w:rFonts w:cs="Times New Roman"/>
          <w:lang w:val="et-EE"/>
        </w:rPr>
        <w:t xml:space="preserve"> kehtib ka püüete puhul saavutada ühtsus </w:t>
      </w:r>
      <w:r>
        <w:rPr>
          <w:rFonts w:cs="Times New Roman"/>
          <w:i/>
          <w:iCs/>
          <w:lang w:val="et-EE"/>
        </w:rPr>
        <w:t>ad extra</w:t>
      </w:r>
      <w:r>
        <w:rPr>
          <w:rStyle w:val="FootnoteReference"/>
          <w:rFonts w:cs="Times New Roman"/>
          <w:i/>
          <w:iCs/>
          <w:lang w:val="et-EE"/>
        </w:rPr>
        <w:footnoteReference w:id="27"/>
      </w:r>
      <w:r>
        <w:rPr>
          <w:rFonts w:cs="Times New Roman"/>
          <w:i/>
          <w:iCs/>
          <w:lang w:val="et-EE"/>
        </w:rPr>
        <w:t>,</w:t>
      </w:r>
      <w:r>
        <w:rPr>
          <w:rFonts w:cs="Times New Roman"/>
          <w:lang w:val="et-EE"/>
        </w:rPr>
        <w:t xml:space="preserve"> teiste kiriklike traditsioonidega. Varasemal ajal peeti üksmeeleks evangeeliumi õiges kuulutamises ja sakramentide õiges jagamises ainult seda, kui usutunnistus oli ka sõnastuselt sama. Uuemates oikumeenilistes uurimustes ja dialoogides mõisteti, et </w:t>
      </w:r>
      <w:r>
        <w:rPr>
          <w:rFonts w:cs="Times New Roman"/>
          <w:i/>
          <w:iCs/>
          <w:lang w:val="et-EE"/>
        </w:rPr>
        <w:t>sama</w:t>
      </w:r>
      <w:r>
        <w:rPr>
          <w:rFonts w:cs="Times New Roman"/>
          <w:lang w:val="et-EE"/>
        </w:rPr>
        <w:t xml:space="preserve"> evangeeliumikäsitlus võib olemas olla ka teistes traditsioonides, teistsugustes keelelistes vormides ja mõtteviisides. Kui dialoogis on </w:t>
      </w:r>
      <w:r>
        <w:rPr>
          <w:rFonts w:cs="Times New Roman"/>
          <w:i/>
          <w:iCs/>
          <w:lang w:val="et-EE"/>
        </w:rPr>
        <w:t>consentire de doctrina Evangelii et administratione sacramentorum</w:t>
      </w:r>
      <w:r>
        <w:rPr>
          <w:rStyle w:val="FootnoteReference"/>
          <w:rFonts w:cs="Times New Roman"/>
          <w:lang w:val="et-EE"/>
        </w:rPr>
        <w:footnoteReference w:id="28"/>
      </w:r>
      <w:r>
        <w:rPr>
          <w:rFonts w:cs="Times New Roman"/>
          <w:lang w:val="et-EE"/>
        </w:rPr>
        <w:t xml:space="preserve"> õpetuslike seisukohtadena dokumenteeritud ja kirikud on seda ametlikult tunnustanud, on kirikuosadus sõnas ja sakramendis saavutatud.</w:t>
      </w:r>
    </w:p>
    <w:p>
      <w:pPr>
        <w:pStyle w:val="Normal"/>
        <w:ind w:right="171"/>
        <w:jc w:val="both"/>
        <w:rPr>
          <w:rFonts w:cs="Times New Roman"/>
          <w:lang w:val="et-EE"/>
        </w:rPr>
      </w:pPr>
      <w:r>
        <w:rPr>
          <w:rFonts w:cs="Times New Roman"/>
          <w:lang w:val="et-EE"/>
        </w:rPr>
        <w:t xml:space="preserve">(71) Luterliku ja reformeeritud kirikute dialoogis on suur osa kirikutest tunnustanud selle arusaama valguses üksteise ameteid, sest need on evangeeliumi kuulutamise ja sakramentide jagamise teenistuses. Kuna seda </w:t>
      </w:r>
      <w:r>
        <w:rPr>
          <w:rFonts w:cs="Times New Roman"/>
          <w:i/>
          <w:iCs/>
          <w:lang w:val="et-EE"/>
        </w:rPr>
        <w:t>consentire</w:t>
      </w:r>
      <w:r>
        <w:rPr>
          <w:rFonts w:cs="Times New Roman"/>
          <w:lang w:val="et-EE"/>
        </w:rPr>
        <w:t xml:space="preserve">’t </w:t>
      </w:r>
      <w:r>
        <w:rPr>
          <w:rStyle w:val="FootnoteReference"/>
          <w:rFonts w:cs="Times New Roman"/>
          <w:lang w:val="et-EE"/>
        </w:rPr>
        <w:footnoteReference w:id="29"/>
      </w:r>
      <w:r>
        <w:rPr>
          <w:rFonts w:cs="Times New Roman"/>
          <w:lang w:val="et-EE"/>
        </w:rPr>
        <w:t>tuleb uutes olukordades ja uute, teistsuguste proovikivide puhul ikka ja jälle uuesti tõlgendada ja leida, peavad kirikud, kes soovivad kirikuosadust hoida, endid kohustama teoloogiliste küsimustega edasi tegelema ning pidama dialoogi ja langetama otsuseid ühiste ülesannete osas, selleks et kirikuosadus end õigustaks ühises tunnistuse andmises ja ühises teenimises maailmas ning ei satuks ohtu. Seejuures ei pea kirikud loobuma oma õiguslikust iseseisvusest.</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(72) Juba Minneapolises (1957) toimunud LML-i täiskogu jõudis järgmisele otsusele: „Kus iganes me kuuleme, et evangeeliumi puhtalt kuulutatakse, ja näeme, et sakramente Kristuse seadmissõnade kohaselt jagatakse, võime olla kindlad, et üksainus Kristuse kirik on kohal. Siis ei lahuta meid miski meie vendadest [</w:t>
      </w:r>
      <w:r>
        <w:rPr>
          <w:rFonts w:cs="Times New Roman"/>
          <w:i/>
          <w:iCs/>
          <w:lang w:val="et-EE"/>
        </w:rPr>
        <w:t>sic!</w:t>
      </w:r>
      <w:r>
        <w:rPr>
          <w:rFonts w:cs="Times New Roman"/>
          <w:lang w:val="et-EE"/>
        </w:rPr>
        <w:t>: nii originaalis] ning usk ja armastus sunnivad meid ületama meid eraldavaid müüre.“</w:t>
      </w:r>
      <w:r>
        <w:rPr>
          <w:rStyle w:val="FootnoteReference"/>
          <w:rFonts w:cs="Times New Roman"/>
          <w:lang w:val="et-EE"/>
        </w:rPr>
        <w:footnoteReference w:id="30"/>
      </w:r>
      <w:r>
        <w:rPr>
          <w:rFonts w:cs="Times New Roman"/>
          <w:lang w:val="et-EE"/>
        </w:rPr>
        <w:t xml:space="preserve"> See kirjeldas ja sõnastas siduvalt, milline on luterlik tee kiriku ühtsusele. See lähenemine on kooskõlas Augsburgi usutunnistuse VII artikli põhiarusaamaga. Sellest ajast alates juhindub kogu LML-i oikumeeniline tegevus ühtsuse mõistmisest kirikuosadusena.</w:t>
      </w:r>
    </w:p>
    <w:p>
      <w:pPr>
        <w:pStyle w:val="Normal"/>
        <w:ind w:right="171"/>
        <w:jc w:val="both"/>
        <w:rPr>
          <w:rFonts w:cs="Times New Roman"/>
          <w:lang w:val="et-EE"/>
        </w:rPr>
      </w:pPr>
      <w:r>
        <w:rPr>
          <w:rFonts w:cs="Times New Roman"/>
          <w:lang w:val="et-EE"/>
        </w:rPr>
        <w:t xml:space="preserve">(73) Dialoogis reformeeritud ja metodisti kirikuga oli võimalik tuvastada </w:t>
      </w:r>
      <w:r>
        <w:rPr>
          <w:rFonts w:cs="Times New Roman"/>
          <w:i/>
          <w:iCs/>
          <w:lang w:val="et-EE"/>
        </w:rPr>
        <w:t>consentire de doctrina evangelii</w:t>
      </w:r>
      <w:r>
        <w:rPr>
          <w:rFonts w:cs="Times New Roman"/>
          <w:lang w:val="et-EE"/>
        </w:rPr>
        <w:t>. Nii jõuti erinevates riikides ja mandritel (Euroopa, USA, Kanada, Lähis-Ida) kirikuosaduse väljakuulutamiseni. Dialoogis anglikaani kirikuga kuulutati välja kirikuosadus, mille nähtavus väljendub erinevalt, sest erinevad rõhuasetused kirikliku juhtimisameti ühises teostamises vajavad veel selgitamist.</w:t>
      </w:r>
    </w:p>
    <w:p>
      <w:pPr>
        <w:pStyle w:val="Normal"/>
        <w:ind w:right="171"/>
        <w:jc w:val="both"/>
        <w:rPr>
          <w:rFonts w:cs="Times New Roman"/>
          <w:lang w:val="et-EE"/>
        </w:rPr>
      </w:pPr>
      <w:r>
        <w:rPr>
          <w:rFonts w:cs="Times New Roman"/>
          <w:lang w:val="et-EE"/>
        </w:rPr>
        <w:t>(74) Dialoogis roomakatoliku kirikuga jõuti oluliste edusammudeni sõna ja sakramendi ühisel mõistmisel. Kirikuosadus ei ole aga veel võimalik, kuna katoliiklaste vaatenurgast on täielik sõna ja sakramendi osadus võimalik ainult paavstile alluvate piiskoppide kolleegiumi osaduses. Samamoodi on ühise arusaama leidmine kirikute ühtsuse küsimuses keeruline ka dialoogis õigeusu kirikutega.</w:t>
      </w:r>
    </w:p>
    <w:p>
      <w:pPr>
        <w:pStyle w:val="Heading3"/>
        <w:rPr>
          <w:lang w:val="et-EE"/>
        </w:rPr>
      </w:pPr>
      <w:bookmarkStart w:id="18" w:name="_Toc210937994"/>
      <w:r>
        <w:rPr>
          <w:lang w:val="et-EE"/>
        </w:rPr>
        <w:t>4. Kirikute ühtsust tuleb mõista ühtsusena lepitatud mitmekesisuses.</w:t>
      </w:r>
      <w:bookmarkEnd w:id="18"/>
    </w:p>
    <w:p>
      <w:pPr>
        <w:pStyle w:val="Normal"/>
        <w:ind w:right="171"/>
        <w:jc w:val="both"/>
        <w:rPr>
          <w:rFonts w:cs="Times New Roman"/>
          <w:lang w:val="et-EE"/>
        </w:rPr>
      </w:pPr>
      <w:r>
        <w:rPr>
          <w:rFonts w:cs="Times New Roman"/>
          <w:lang w:val="et-EE"/>
        </w:rPr>
        <w:t>(75) Kuna usutunnistuslikud erinevused on olnud sajandeid kirikuosadusele takistuseks, on neist saanud oikumeeniliste dialoogide keskne teema. Nende dialoogide eesmärk ei ole siiski kõigi erinevuste kõrvaldamine ja ühekujulise õpetuse saavutamine. Erinevused võivad jääda ja peaksidki jääma, kuid nende lahutav iseloom tuleks kõrvaldada. Kui ühtsust mõistetakse „ühtsusena lepitatud mitmekesisuses“, ei tähenda see, et erinevusi tuleb lihtsalt aktsepteerida. Erinevusi ei tohiks kõrvale heita ega lihtsalt aktsepteerida, vaid need tuleb lepitada. Nende lepitamiseks tuleb teha vahet usutunnistuste sisul ja vormil. Kui on võimalik näidata, et vaatamata eri usutunnistuste erinevale kujule või erinevatele väljendusvormidele on nende sisu või tähendus sama, siis saab ja peab rääkima lepitatud mitmekesisusest. Sellisele järeldusele jõudmiseks on vajalik mitmeastmeline protsess.</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(76) Selles võtmes kujundas LML oma arusaama ühtsusest kui „ühtsusest lepitatud mitmekesisuses“. See ühtsuse mudel kui luterlik tee kiriku ühtsusele kiideti heaks juba LML-i täiskogul Dar es Salaamis 1977. aastal ja kinnitati Budapestis toimunud täiskogul (1984). See mudel kujutab endast avatud ja mittevälistavat arusaama kiriku ühtsusest. Luterlikud kirikud mõistavad end täielikult kirikuna, ilma et nad pretendeeriksid sellele, et nad ongi kogu kirik. Teised kirikud kuuluvad omal moel Jeesuse Kristuse kirikusse. Sellega on välistatud oma konfessionaalse identiteedi absolutiseerimine (konfessionalism).</w:t>
      </w:r>
    </w:p>
    <w:p>
      <w:pPr>
        <w:pStyle w:val="Normal"/>
        <w:ind w:right="171"/>
        <w:jc w:val="both"/>
        <w:rPr>
          <w:rFonts w:cs="Times New Roman"/>
          <w:lang w:val="et-EE"/>
        </w:rPr>
      </w:pPr>
      <w:r>
        <w:rPr>
          <w:rFonts w:cs="Times New Roman"/>
          <w:lang w:val="et-EE"/>
        </w:rPr>
        <w:t>(77) Seda teed ühtsuse poole kirjeldati Dar es Salaamis järgmiselt: See on „ühtsuse tee /–/, mis ei tähenda tingimata konfessionaalse traditsiooni ja konfessionaalse identiteedi hülgamist. See on tee, kus on elavaid kohtumisi, ühiseid vaimulikke kogemusi, teoloogilist dialoogi ja eksimuste vastastikust parandamist, mille käigus partneri eripära mitte ei kao, vaid selgineb, teiseneb ja uueneb ning muutub seeläbi teistele nähtavaks ja jaatatavaks kui kristlaseksolu ning ühe ja sama kristliku usu legitiimne vorm. Erinevusi ei kustutata ära. Samas neid ka lihtsalt ei säilitata ega hoita muutumatuna. Pigem kaotavad erinevused oma lahutava iseloomu ja on üksteisega lepitatud.“</w:t>
      </w:r>
      <w:r>
        <w:rPr>
          <w:rStyle w:val="FootnoteReference"/>
          <w:rFonts w:cs="Times New Roman"/>
          <w:lang w:val="et-EE"/>
        </w:rPr>
        <w:footnoteReference w:id="31"/>
      </w:r>
    </w:p>
    <w:p>
      <w:pPr>
        <w:pStyle w:val="Heading3"/>
        <w:rPr>
          <w:lang w:val="et-EE"/>
        </w:rPr>
      </w:pPr>
      <w:bookmarkStart w:id="19" w:name="_Toc210937995"/>
      <w:r>
        <w:rPr>
          <w:lang w:val="et-EE"/>
        </w:rPr>
        <w:t>5. Diferentseeriv konsensus on vastavuses ühtsusega lepitatud mitmekesisuses.</w:t>
      </w:r>
      <w:bookmarkEnd w:id="19"/>
    </w:p>
    <w:p>
      <w:pPr>
        <w:pStyle w:val="Normal"/>
        <w:ind w:right="171"/>
        <w:jc w:val="both"/>
        <w:rPr>
          <w:rFonts w:cs="Times New Roman"/>
          <w:lang w:val="et-EE"/>
        </w:rPr>
      </w:pPr>
      <w:r>
        <w:rPr>
          <w:rFonts w:cs="Times New Roman"/>
          <w:lang w:val="et-EE"/>
        </w:rPr>
        <w:t>(78) Oikumeeniline tegevus, mis uurib omavahel konfliktis olevaid õpetusi, on edukas ainult siis, kui osutub võimalikuks jõuda sellise arusaamani konsensusest, mis väljendab kokkulangevusi, aga lubab ka erinevusi. Seepärast peab oikumeeniline teoloogia selgitama, kus üksmeel on hädavajalik ja kus erinevused on legitiimsed, ja et need kaks saavad eksisteerida koos. Sellist konsensust on nimetatud „diferentseeritud konsensuseks“, kuid parem oleks kõneleda „diferentseerivast konsensusest“</w:t>
      </w:r>
      <w:r>
        <w:rPr>
          <w:rStyle w:val="FootnoteReference"/>
          <w:rFonts w:cs="Times New Roman"/>
          <w:lang w:val="et-EE"/>
        </w:rPr>
        <w:footnoteReference w:id="32"/>
      </w:r>
      <w:r>
        <w:rPr>
          <w:rFonts w:cs="Times New Roman"/>
          <w:lang w:val="et-EE"/>
        </w:rPr>
        <w:t>. Konsensus on diferentseeriv sellepärast, et see eristab põhitõdede sisu, milles peab üksmeel olema, selle sisu väljendusvormidest, kus erinevused võivad alles jääda. Nende väljendusvormide hulka kuuluvad erinevad mõisted, erinevad põhieristused, erinevad mõtteviisid. See eristus võtab arvesse asjaolu, et inimesed ja kirikud elavad konkreetsel ajalooperioodil ja on seotud oma asukohaga. Teisisõnu tähendab see, et tuleb arvestada erinevaid küsimusi ja kogemusi ning erinevaid kontekste. Nende paljusus ilmneb juba Piibli tunnistuses, kus üks ja seesama evangeelium väljendub mitmesugustes vormides. Kui ollakse jõudnud diferentseerivale konsensusele, on näidatud erinevuste legitiimsust. Sellisel juhul võib neid käsitleda isegi kui rikkust. „Ühtsus lepitatud mitmekesisuses“ vajab diferentseerivat konsensust.</w:t>
      </w:r>
    </w:p>
    <w:p>
      <w:pPr>
        <w:pStyle w:val="Normal"/>
        <w:ind w:right="171"/>
        <w:jc w:val="both"/>
        <w:rPr>
          <w:rFonts w:cs="Times New Roman"/>
          <w:lang w:val="et-EE"/>
        </w:rPr>
      </w:pPr>
      <w:r>
        <w:rPr>
          <w:rFonts w:cs="Times New Roman"/>
          <w:lang w:val="et-EE"/>
        </w:rPr>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(79) Mõisted „ühtsus lepitatud mitmekesisuses“ ja „diferentseeriv konsensus“ pärinevad LML-sisesest oikumeenilisest teoloogilisest uurimistööst. 1999. aastal allkirjastatud roomakatoliku kiriku ja LML-i ühisavaldus õigeksmõistuõpetusest on selge näide sellest, mida diferentseeriv konsensus endast kujutab. Selles öeldakse, „et luterlaste ja katoliiklaste vahel on olemas konsensus õigeksmõistuõpetuse põhitõdedes“</w:t>
      </w:r>
      <w:r>
        <w:rPr>
          <w:rStyle w:val="FootnoteReference"/>
          <w:rFonts w:cs="Times New Roman"/>
          <w:lang w:val="et-EE"/>
        </w:rPr>
        <w:footnoteReference w:id="33"/>
      </w:r>
      <w:r>
        <w:rPr>
          <w:rFonts w:cs="Times New Roman"/>
          <w:lang w:val="et-EE"/>
        </w:rPr>
        <w:t>. Selles ei väideta, et luterlik õigeksmõistuõpetus on identne katoliku õpetusega või vastupidi. Ühisavalduse ühised seisukohad tõendavad ometi, et mõlema kiriku õpetus viitab erinevustest hoolimata samale sisule. See konsensus ei välista seega erinevusi, vaid hõlmab need teadlikult juba lepitatuina. Reformatsiooni ajast pärinevaid teineteise õpetuse hukkamõistmisi võeti oikumeenilises dialoogis tõsiselt, küll aga selgus, et need kas ei kujutanud juba toona teise kiriku õpetust õigesti või näitas ühisavaldus, et need ei vasta teise kiriku õpetuse tänasele seisule, mis on esitatud avalduses endas.</w:t>
      </w:r>
    </w:p>
    <w:p>
      <w:pPr>
        <w:pStyle w:val="Normal"/>
        <w:ind w:right="171"/>
        <w:jc w:val="both"/>
        <w:rPr>
          <w:rFonts w:cs="Times New Roman"/>
          <w:lang w:val="et-EE"/>
        </w:rPr>
      </w:pPr>
      <w:r>
        <w:rPr>
          <w:rFonts w:cs="Times New Roman"/>
          <w:lang w:val="et-EE"/>
        </w:rPr>
        <w:t>(80) Sarnast teed on luterlikud kirikud läinud ka dialoogis teiste kirikutega. Kuna nendes dialoogides ei piirdunud diferentseeriv konsensus üksnes päästeõpetusega, vaid seda laiendati ka kirikukäsitlusele, kuulutati paljudes piirkondades luterlaste, reformeeritute, anglikaani ja metodistide vahel välja kirikuosadus. Tuvastati, et ajaloolised hukkamõistmised, kui need olid olemas, ei peegelda partnerkirikute õpetuse tänast seisu. Selliselt sai võimalikuks, kuulutati välja ja tehti teoks kirikuosadus.</w:t>
      </w:r>
    </w:p>
    <w:p>
      <w:pPr>
        <w:pStyle w:val="Heading3"/>
        <w:rPr>
          <w:lang w:val="et-EE"/>
        </w:rPr>
      </w:pPr>
      <w:bookmarkStart w:id="20" w:name="_Toc210937996"/>
      <w:r>
        <w:rPr>
          <w:lang w:val="et-EE"/>
        </w:rPr>
        <w:t>6. Selleks et jõuda diferentseeriva konsensuseni, on vaja põhjalikku teoloogilist dialoogi ja oikumeenilist uurimistööd.</w:t>
      </w:r>
      <w:bookmarkEnd w:id="20"/>
    </w:p>
    <w:p>
      <w:pPr>
        <w:pStyle w:val="Normal"/>
        <w:ind w:right="171"/>
        <w:jc w:val="both"/>
        <w:rPr>
          <w:rFonts w:cs="Times New Roman"/>
          <w:lang w:val="et-EE"/>
        </w:rPr>
      </w:pPr>
      <w:r>
        <w:rPr>
          <w:rFonts w:cs="Times New Roman"/>
          <w:lang w:val="et-EE"/>
        </w:rPr>
        <w:t>(81) Teoloogilised dialoogid on vajalikud, sest osa kirikute õpetustest või tavadest on omavahel vastuolus ja kirikud tunnevad, et see lahutab neid üksteisest. Dialoogide eesmärk on aidata parandada kirikutevahelisi suhteid ja viia need uutele alustele. See eeldab põhjalikku analüüsi konfliktide täpsemast olemusest. Nende ületamiseks on väga oluline tabada konflikti osapoolte erinevat mõistekasutust ja mõtlemisviisi ning saada aru nende püüdlustest ja murekohtadest. Sel viisil saab eristada omavahel vastuolus olevate õpetuste sisu nende erinevatest väljendusviisidest ja uurida, kas need õpetused võivad olla sisult kattuvad. See eeldab sisu tõlkimist ühest teoloogilisest keelest teise. Küsimusele, mis on õpetuse vorm ja mis selle sisu, annavad eri kirikud küll sageli erinevaid vastuseid. Seepärast peab dialoog olema kannatlik ja läbimõeldud, et ületada nende õpetuste kirikuid lahutav iseloom. Oikumeeniliste üksmeeledokumentide eesmärk on mitte pelgalt väita, vaid lühikeste ühiste sõnastuste abil näidata, et kaks õpetust on vaatamata oma erinevustele sisu poolest kooskõlas.</w:t>
      </w:r>
    </w:p>
    <w:p>
      <w:pPr>
        <w:pStyle w:val="Normal"/>
        <w:ind w:right="171"/>
        <w:jc w:val="both"/>
        <w:rPr>
          <w:rFonts w:cs="Times New Roman"/>
          <w:lang w:val="et-EE"/>
        </w:rPr>
      </w:pPr>
      <w:r>
        <w:rPr>
          <w:rFonts w:cs="Times New Roman"/>
          <w:lang w:val="et-EE"/>
        </w:rPr>
        <w:t>(82) Viimasel 50 aastal on peetud väga palju dialooge kõigi maailma kristlike konfessioonide vahel. Seeläbi on kogunenud kokku märkimisväärne varamu väga erinevatest dialoogiaruannetest.</w:t>
      </w:r>
      <w:r>
        <w:rPr>
          <w:rStyle w:val="FootnoteReference"/>
          <w:rFonts w:cs="Times New Roman"/>
          <w:lang w:val="et-EE"/>
        </w:rPr>
        <w:footnoteReference w:id="34"/>
      </w:r>
      <w:r>
        <w:rPr>
          <w:rFonts w:cs="Times New Roman"/>
          <w:lang w:val="et-EE"/>
        </w:rPr>
        <w:t xml:space="preserve"> Mitte kõik dialoogid ei tahtnud või ei suutnud minna nii kaugele kui eelnimetatud üksmeeledokumendid. Üks osa neist on vaid arutelude protokollid, teine osa olulised teoloogilised traktaadid, mis andsid kirikutele võimaluse oma arusaamu teoloogilistest küsimustest selgelt väljendada, mis oli abiks ka nende enda jaoks </w:t>
      </w:r>
      <w:r>
        <w:rPr>
          <w:rFonts w:cs="Times New Roman"/>
          <w:i/>
          <w:iCs/>
          <w:lang w:val="et-EE"/>
        </w:rPr>
        <w:t>ad intra</w:t>
      </w:r>
      <w:r>
        <w:rPr>
          <w:rFonts w:cs="Times New Roman"/>
          <w:lang w:val="et-EE"/>
        </w:rPr>
        <w:t>.</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(83) Isegi kui usk usaldusena on luterliku traditsiooni jaoks eksistentsiaalse iseloomuga, kuulub usu juurde ka teadmine sellest, kellesse usk usub, teadmine, mis on väljendatav lausetes. See toimub eelkõige usutunnistuste kujul, mis on luterlikes kirikutes väga suure kaaluga. Nende eesmärk on olla teoloogiliselt usaldusväärne Pühakirja tõlgendus. Selline usuga seotud aruandekohustus kuulub luterliku usukäsituse juurde samamoodi kui usu eksistentsiaalne mõõde.</w:t>
      </w:r>
    </w:p>
    <w:p>
      <w:pPr>
        <w:pStyle w:val="Normal"/>
        <w:ind w:right="171"/>
        <w:jc w:val="both"/>
        <w:rPr>
          <w:rFonts w:cs="Times New Roman"/>
          <w:lang w:val="et-EE"/>
        </w:rPr>
      </w:pPr>
      <w:r>
        <w:rPr>
          <w:rFonts w:cs="Times New Roman"/>
          <w:lang w:val="et-EE"/>
        </w:rPr>
        <w:t>(84) LML on oma asutamisest saadik tundnud vajadust tegeleda teoloogilise oikumeenilise uurimistööga. Juba 1950. aastatel toetas ta piirkondlikke teoloogilisi dialooge reformeeritud kirikutega. Neile järgnes rahvusvaheline dialoog anglikaani osadusega. Pärast Vatikani II kirikukogu osales rahvusvahelistes dialoogides ka roomakatoliku kirik. Luterlaste ja roomakatoliiklaste dialoog algas 1967. aastal ning otsustav samm astuti 1999. aastal, kui allkirjastati ühisavaldus õigeksmõistuõpetusest. Selle alusel tuleb nüüd jõuda diferentseerivale konsensusele ka kirikukäsituse osas. Arusaam kirikust on olnud ja jääb selle dialoogi viimase 20 aasta keskseks küsimuseks. Dokument „Konfliktist osaduseni“ teeb kokkuvõtte 50 aastat kestnud katoliiklaste ja luterlaste dialoogist, millega meenutati ühiselt 500 aasta möödumist reformatsiooni algusest. Tänu sellele toimus 31. oktoobril 2016. a katoliiklaste ja luterlaste ühine jumalateenistus, kus osales paavst Franciscus.</w:t>
      </w:r>
    </w:p>
    <w:p>
      <w:pPr>
        <w:pStyle w:val="Normal"/>
        <w:ind w:right="171"/>
        <w:jc w:val="both"/>
        <w:rPr>
          <w:rFonts w:cs="Times New Roman"/>
          <w:lang w:val="et-EE"/>
        </w:rPr>
      </w:pPr>
      <w:r>
        <w:rPr>
          <w:rFonts w:cs="Times New Roman"/>
          <w:lang w:val="et-EE"/>
        </w:rPr>
        <w:t>(85) Suhted luterlike, reformeeritud, metodisti, anglikaani ja unioonikirikute vahel peaksid sisaldama ka pidevat teoloogilist dialoogi, selleks et legitiimsed erinevused ei muutuks taas lahutavateks.</w:t>
      </w:r>
    </w:p>
    <w:p>
      <w:pPr>
        <w:pStyle w:val="Normal"/>
        <w:ind w:right="171"/>
        <w:jc w:val="both"/>
        <w:rPr>
          <w:rFonts w:cs="Times New Roman"/>
          <w:lang w:val="et-EE"/>
        </w:rPr>
      </w:pPr>
      <w:r>
        <w:rPr>
          <w:rFonts w:cs="Times New Roman"/>
          <w:lang w:val="et-EE"/>
        </w:rPr>
        <w:t>(86) Neil puhkudel, kus kirikuosaduse kujunemist ei saa lähitulevikus veel eeldada, on siiski võimalik astuda konkreetseid samme lepituse suunas. Üheks oluliseks näiteks on lepitus mennoniitidega, mis toimus LML-i täiskogul Stuttgartis (2010). Erinevates riikides toimunud dialoogid lisaks mitmeaastasele rahvusvahelisele dialoogile võimaldasid kahel kirikul allkirjastada 2010. aastal ühisavalduse „Mälestuste tervendamine: lepitus Kristuses“.</w:t>
      </w:r>
    </w:p>
    <w:p>
      <w:pPr>
        <w:pStyle w:val="Normal"/>
        <w:ind w:right="171"/>
        <w:jc w:val="both"/>
        <w:rPr>
          <w:rFonts w:cs="Times New Roman"/>
          <w:lang w:val="et-EE"/>
        </w:rPr>
      </w:pPr>
      <w:r>
        <w:rPr>
          <w:rFonts w:cs="Times New Roman"/>
          <w:lang w:val="et-EE"/>
        </w:rPr>
        <w:t>(87) Õigeusu kirikutega peetava dialoogi eesmärk on nähtav ühtsus. Parema üksteisemõistmise nimel tuleb esmalt kõrvaldada eksiarusaamad, mis tähendab juba olemasolevate sidemete süvendamist nende kirikute vahel. Dialoogis baptistidega on küll täheldada edasiminekut, kuid kirikuosadus eelnimetatud tähenduses ei ole veel võimalik. Dialoog nelipühi kirikutega on alanud alles viimastel aastatel.</w:t>
      </w:r>
    </w:p>
    <w:p>
      <w:pPr>
        <w:pStyle w:val="Heading3"/>
        <w:rPr>
          <w:lang w:val="et-EE"/>
        </w:rPr>
      </w:pPr>
      <w:bookmarkStart w:id="21" w:name="_Toc210937997"/>
      <w:r>
        <w:rPr>
          <w:lang w:val="et-EE"/>
        </w:rPr>
        <w:t>7. Erinevate kirikute vastastikune tunnustamine üheainsa Jeesuse Kristuse kiriku liikmetena on Jumala kingitud ühtsuse teostamise lahutamatu osa.</w:t>
      </w:r>
      <w:bookmarkEnd w:id="21"/>
    </w:p>
    <w:p>
      <w:pPr>
        <w:pStyle w:val="Normal"/>
        <w:ind w:right="171"/>
        <w:jc w:val="both"/>
        <w:rPr>
          <w:rFonts w:cs="Times New Roman"/>
          <w:lang w:val="et-EE"/>
        </w:rPr>
      </w:pPr>
      <w:r>
        <w:rPr>
          <w:rFonts w:cs="Times New Roman"/>
          <w:lang w:val="et-EE"/>
        </w:rPr>
        <w:t xml:space="preserve">(88) Paljude dialoogide eesmärk on, et kirikud tunnustaksid üksteist kui üheainsa Jeesuse Kristuse kiriku liikmeid. Mitte ainult üksikud usklikud ei ole üheainsa kiriku liikmed, vaid ka osaduskondi tuleb sellistena käsitada, sest kirik on </w:t>
      </w:r>
      <w:r>
        <w:rPr>
          <w:rFonts w:cs="Times New Roman"/>
          <w:i/>
          <w:iCs/>
          <w:lang w:val="et-EE"/>
        </w:rPr>
        <w:t>communio ecclesiarum</w:t>
      </w:r>
      <w:r>
        <w:rPr>
          <w:rStyle w:val="FootnoteReference"/>
          <w:rFonts w:cs="Times New Roman"/>
          <w:i/>
          <w:iCs/>
          <w:lang w:val="et-EE"/>
        </w:rPr>
        <w:footnoteReference w:id="35"/>
      </w:r>
      <w:r>
        <w:rPr>
          <w:rFonts w:cs="Times New Roman"/>
          <w:i/>
          <w:iCs/>
          <w:lang w:val="et-EE"/>
        </w:rPr>
        <w:t>.</w:t>
      </w:r>
      <w:r>
        <w:rPr>
          <w:rFonts w:cs="Times New Roman"/>
          <w:lang w:val="et-EE"/>
        </w:rPr>
        <w:t xml:space="preserve"> Tunnustamiseks on vaja jõuda üksmeelele õpetusküsimustes eelkirjeldatud tähenduses. Esimene samm on teoloogilise konsensuse leidmine, milleni jõutakse dialoogi kaudu. Sellele peab järgnema avalik teoloogiline arutelu kirikutes ja lõpuks kiriku volitatud esindajate otsus. See otsus ei saa aluseks võtta keerulisi teoloogilisi uurimistöid ja dialooge, vaid pigem on tarvis suhteliselt lühikest teksti (nagu Leuenbergi konkordia või ühisavaldus õigeksmõistuõpetusest), mis võtab tabavalt kokku dialoogide kõige olulisemad tulemused ja teeb ettepaneku üksteist tunnustada.</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(89) Reformatsioonikirikute (sealhulgas anglikaani osaduse ja metodisti kirikute) vahelistes suhetes on kirikukogud lühikestes tekstides sedastanud, et evangeeliumi mõistmises valitseb osalevate kirikute vahel üksmeel, millele tuginedes võib nende kirikute vahel välja kuulutada kirikuosaduse. Selline avaldus tähendab teise kiriku tunnustamist üheainsa Jeesuse Kristuse kiriku tõelise väljendusena. Edasi tuleb kontrollida, kuidas erinevad piirkondlikud avaldused omavahel kokku sobivad, selleks et kuulutada välja ülemaailmne kirikuosadus.</w:t>
      </w:r>
    </w:p>
    <w:p>
      <w:pPr>
        <w:pStyle w:val="Normal"/>
        <w:ind w:right="171"/>
        <w:jc w:val="both"/>
        <w:rPr>
          <w:rFonts w:cs="Times New Roman"/>
          <w:lang w:val="et-EE"/>
        </w:rPr>
      </w:pPr>
      <w:r>
        <w:rPr>
          <w:rFonts w:cs="Times New Roman"/>
          <w:lang w:val="et-EE"/>
        </w:rPr>
        <w:t xml:space="preserve">(90) Seda lähenemisviisi püütakse kasutada ka dialoogis roomakatoliku kirikuga. Sellegipoolest ei ole täielik vastastikune tunnustamine siin veel võimalik. Veel üks ühist vastamist vajav küsimus on see, kas vastastikuse tunnustamise jaoks peab osalevatel kirikutel lisaks õpetuslikule konsensusele olema ka ühine kiriku juhtimise ja õpetuse struktuur. Luterlikel kirikutel ja roomakatoliku kirikul on tulenevalt nende enesemõistmisest erinev arusaam nii sellise tunnustamise jaoks vajalikust konsensusest kui ka selle konsensuse eest vastutavatest institutsioonidest. Seda võib väljendada ka nii, et küsimus, mida „tunnustamine“ võiks ja peaks antud juhul tähendama, ei ole veel leidnud ühist vastust. Tunnustamine on alati tunnustamine </w:t>
      </w:r>
      <w:r>
        <w:rPr>
          <w:rFonts w:cs="Times New Roman"/>
          <w:i/>
          <w:iCs/>
          <w:lang w:val="et-EE"/>
        </w:rPr>
        <w:t>teatud viisil</w:t>
      </w:r>
      <w:r>
        <w:rPr>
          <w:rFonts w:cs="Times New Roman"/>
          <w:lang w:val="et-EE"/>
        </w:rPr>
        <w:t xml:space="preserve">. Seda nähakse aga üsna erinevalt, </w:t>
      </w:r>
      <w:r>
        <w:rPr>
          <w:rFonts w:cs="Times New Roman"/>
          <w:i/>
          <w:iCs/>
          <w:lang w:val="et-EE"/>
        </w:rPr>
        <w:t>millisena</w:t>
      </w:r>
      <w:r>
        <w:rPr>
          <w:rFonts w:cs="Times New Roman"/>
          <w:lang w:val="et-EE"/>
        </w:rPr>
        <w:t xml:space="preserve"> (millises mõttes kirikuna) tahavad luterlikud kirikud olla tunnustatud ja </w:t>
      </w:r>
      <w:r>
        <w:rPr>
          <w:rFonts w:cs="Times New Roman"/>
          <w:i/>
          <w:iCs/>
          <w:lang w:val="et-EE"/>
        </w:rPr>
        <w:t>millisena</w:t>
      </w:r>
      <w:r>
        <w:rPr>
          <w:rFonts w:cs="Times New Roman"/>
          <w:lang w:val="et-EE"/>
        </w:rPr>
        <w:t xml:space="preserve"> tahab roomakatoliku kirik olla tunnustatud. Asjaolu, et tunnustamise viisis ei ole leitud üksmeelt, osutab, kui keerukas on vastastikuse tunnustamise otsimine.</w:t>
      </w:r>
    </w:p>
    <w:p>
      <w:pPr>
        <w:pStyle w:val="Heading3"/>
        <w:rPr>
          <w:lang w:val="et-EE"/>
        </w:rPr>
      </w:pPr>
      <w:bookmarkStart w:id="22" w:name="_Toc210937998"/>
      <w:r>
        <w:rPr>
          <w:lang w:val="et-EE"/>
        </w:rPr>
        <w:t>8. Retseptsioon on oikumeeniline ülesanne, mis puudutab kõiki kirikuelu tasandeid.</w:t>
      </w:r>
      <w:bookmarkEnd w:id="22"/>
    </w:p>
    <w:p>
      <w:pPr>
        <w:pStyle w:val="Normal"/>
        <w:ind w:right="171"/>
        <w:jc w:val="both"/>
        <w:rPr>
          <w:rFonts w:cs="Times New Roman"/>
          <w:lang w:val="et-EE"/>
        </w:rPr>
      </w:pPr>
      <w:r>
        <w:rPr>
          <w:rFonts w:cs="Times New Roman"/>
          <w:lang w:val="et-EE"/>
        </w:rPr>
        <w:t>(91) Eri kirikutesse kuuluvate kristlaste kohtumised ja nendevahelised teoloogilised arutelud on omavahel vastastikuses seoses – nad innustavad ja toetavad üksteist vastastikku. Kiriku juhtivate institutsioonide formaalsed sammud kuulutada välja kirikuosadus mõne teise kirikuga ei saa toetuda ainult teoloogiliste dialoogide tulemustele, vaid kiriku juhtorganite otsustele, aga ka edasiste teoloogiliste dialoogide jaoks on määravad pigem oikumeenilised kogemused kohapeal. Teisalt nõuavad kirikujuhtide oikumeenilised otsused ka vaimulikku retseptsiooni kõigil kirikuelu tasanditel. Need peaksid tooma kaasa uue suhtumisviisi üksteisesse, mis põhineb teise kiriku õpetuse ja elutegelikkuse paremal, dialoogi kaudu saavutatud tunnetamisel. Siiski ei eeldata ainult seda, et sinodite avaldused võetakse teadmiseks ja kiriku liikmed kiidavad need heaks, vaid elav vaimulik omavaheline suhtlus rühmades ja kogudustes annab sinoditele võimaluse muuta dialoogidokumendid kirikute jaoks siduvaks. Oikumeeniline retseptsioon ei ole ainult informatsioon või pelgalt dialoogi tulemuste heakskiitmine. Retseptsioonis loob teoloogiliselt siduv konsensus uut kvaliteeti osadusele nende traditsioonide vahel, kes on üksteisest lahku löönud või siis võõrandunud, vaatamata sellele, et nad toetuvad samale evangeeliumile. Selle jaoks on oikumeeniline haridus ja suhtlus hädavajalikud. Kui oikumeeniliste dialoogide ja arutelude tulemused võetakse ka tegelikult kõigis kiriklikes valdkondades omaks ja need muutuvad seeläbi siduvaks, siis on selles äratuntav Püha Vaimu töö.</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(92) LML saadab kõik lõpetatud dialoogide dokumendid oma liikmeskirikutele palvega neid põhjalikult uurida ning oma tähelepanekuid ja märkusi, toetust ja kriitikat LML-iga jagada. See on esmane, peamine samm, kuidas oikumeenilise dialoogi tulemuste retseptsiooni toetada. See on ka üks LML-i ja luterlike teoloogiliste seminaride</w:t>
      </w:r>
      <w:r>
        <w:rPr>
          <w:rStyle w:val="FootnoteReference"/>
          <w:rFonts w:cs="Times New Roman"/>
          <w:lang w:val="et-EE"/>
        </w:rPr>
        <w:footnoteReference w:id="36"/>
      </w:r>
      <w:r>
        <w:rPr>
          <w:rFonts w:cs="Times New Roman"/>
          <w:lang w:val="et-EE"/>
        </w:rPr>
        <w:t xml:space="preserve"> ülesannetest. Strasbourgi Oikumeeniliste Uuringute Instituut keskendub oma tegevuses oikumeeniliste tekstide retseptsiooni edendamisele nii LML-i liikmeskirikutes kui ka dialoogis osalevates kirikutes. Selle jaoks on oluline avada probleeme, mida dialoogi käigus käsitleti, ja tutvustada saavutatud tulemusi, samuti juhtida tähelepanu lahenduste suhtes esitatud vastuväidetele ja vastata neile. Instituut on sellega piiskoppidele ja pastoritele suunatud loengutes ja seminarides, kogudustes ja ka akadeemilistes institutsioonides juba üle 50 aasta tegelenud ja avaldanud sel eesmärgil hulgaliselt publikatsioone. Eriti kasulikuks on selles teavitamisülesandes osutunud see, et instituudi töötajad osalevad ise dialoogides ja suudavad seetõttu edasi anda dialoogide sisemist dünaamikat.</w:t>
      </w:r>
    </w:p>
    <w:p>
      <w:pPr>
        <w:pStyle w:val="Heading3"/>
        <w:rPr>
          <w:lang w:val="et-EE"/>
        </w:rPr>
      </w:pPr>
      <w:bookmarkStart w:id="23" w:name="_Toc210937999"/>
      <w:r>
        <w:rPr>
          <w:lang w:val="et-EE"/>
        </w:rPr>
        <w:t>9. Kiriku ühtsus peab olema nähtav. Nii on ta vastavuses Jumala inkarnatsiooniga inimeses Jeesuses Kristuses.</w:t>
      </w:r>
      <w:bookmarkEnd w:id="23"/>
    </w:p>
    <w:p>
      <w:pPr>
        <w:pStyle w:val="Normal"/>
        <w:ind w:right="171"/>
        <w:jc w:val="both"/>
        <w:rPr>
          <w:rFonts w:cs="Times New Roman"/>
          <w:lang w:val="et-EE"/>
        </w:rPr>
      </w:pPr>
      <w:r>
        <w:rPr>
          <w:rFonts w:cs="Times New Roman"/>
          <w:lang w:val="et-EE"/>
        </w:rPr>
        <w:t xml:space="preserve">(93) Oikumeeniliste püüdluste eesmärgina nimetatakse sageli kiriku(te) nähtavat ühtsust. Nähtav ja äratuntav on see, mis muudab paljususe ühtsuseks. Kiriku puhul on selleks evangeeliumi kuulutamine ja sakramentide jagamine, ühine jumalateenistus. See ühendab nähtavalt usklikke mistahes kontekstis ning loob ja hoiab </w:t>
      </w:r>
      <w:r>
        <w:rPr>
          <w:rFonts w:cs="Times New Roman"/>
          <w:i/>
          <w:iCs/>
          <w:lang w:val="et-EE"/>
        </w:rPr>
        <w:t>communio</w:t>
      </w:r>
      <w:r>
        <w:rPr>
          <w:rFonts w:cs="Times New Roman"/>
          <w:lang w:val="et-EE"/>
        </w:rPr>
        <w:t>’t</w:t>
      </w:r>
      <w:r>
        <w:rPr>
          <w:rStyle w:val="FootnoteReference"/>
          <w:rFonts w:cs="Times New Roman"/>
          <w:lang w:val="et-EE"/>
        </w:rPr>
        <w:footnoteReference w:id="37"/>
      </w:r>
      <w:r>
        <w:rPr>
          <w:rFonts w:cs="Times New Roman"/>
          <w:lang w:val="et-EE"/>
        </w:rPr>
        <w:t>.</w:t>
      </w:r>
    </w:p>
    <w:p>
      <w:pPr>
        <w:pStyle w:val="Normal"/>
        <w:ind w:right="171"/>
        <w:jc w:val="both"/>
        <w:rPr>
          <w:rFonts w:cs="Times New Roman"/>
          <w:lang w:val="et-EE"/>
        </w:rPr>
      </w:pPr>
      <w:r>
        <w:rPr>
          <w:rFonts w:cs="Times New Roman"/>
          <w:lang w:val="et-EE"/>
        </w:rPr>
        <w:t xml:space="preserve">(94) Ühine jumalateenistus vajab ühist arusaamist kiriklikust ametist, aga ennekõike ordineeritud ametikandjaid, kes seda teenistust läbi viivad. Seetõttu on oikumeeniliselt vajalik jõuda ühisele arusaamisele ametist, selle ülesehitusest ja ameti ühiseks teostamiseks sobivatest vormidest. Oikumeeniliste dialoogide kõige raskem ülesanne on tõenäoliselt jõuda kokkuleppele selles, millist ühisosa on vaja ametisse seadmisel ja selle teostamisel, et kirikute nähtav </w:t>
      </w:r>
      <w:r>
        <w:rPr>
          <w:rFonts w:cs="Times New Roman"/>
          <w:i/>
          <w:iCs/>
          <w:lang w:val="et-EE"/>
        </w:rPr>
        <w:t>communio</w:t>
      </w:r>
      <w:r>
        <w:rPr>
          <w:rFonts w:cs="Times New Roman"/>
          <w:lang w:val="et-EE"/>
        </w:rPr>
        <w:t xml:space="preserve"> oleks kogetav.</w:t>
      </w:r>
    </w:p>
    <w:p>
      <w:pPr>
        <w:pStyle w:val="Normal"/>
        <w:ind w:right="171"/>
        <w:jc w:val="both"/>
        <w:rPr>
          <w:rFonts w:cs="Times New Roman"/>
          <w:lang w:val="et-EE"/>
        </w:rPr>
      </w:pPr>
      <w:r>
        <w:rPr>
          <w:rFonts w:cs="Times New Roman"/>
          <w:lang w:val="et-EE"/>
        </w:rPr>
        <w:t>(95) Kuna tegemist on ühiselu nähtava osaga, osutuvad ka kirikukorra küsimused oikumeenilisteks. Kirikukorraldus peab olema kuulutuse ja sakramentide läbi Jumala sõna vahendamise teenistuses, seetõttu ei ole ühine arusaam sellest küsimusest sama kaaluga kui arusaam evangeeliumist ja sakramentidest. Sellegipoolest on need kirikuelu jaoks väga olulised.</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 xml:space="preserve">(96) Curitiba täiskogul (1990) vastu võetud põhikirja muudatusega sai selgeks, et LML on </w:t>
      </w:r>
      <w:r>
        <w:rPr>
          <w:rFonts w:cs="Times New Roman"/>
          <w:i/>
          <w:iCs/>
          <w:lang w:val="et-EE"/>
        </w:rPr>
        <w:t>communio</w:t>
      </w:r>
      <w:r>
        <w:rPr>
          <w:rFonts w:cs="Times New Roman"/>
          <w:lang w:val="et-EE"/>
        </w:rPr>
        <w:t>, mis rajaneb ühisel sõna ja sakramendi pühitsemisel. See hõlmab ka vastastikust kirikliku ameti tunnustamist.</w:t>
      </w:r>
    </w:p>
    <w:p>
      <w:pPr>
        <w:pStyle w:val="Normal"/>
        <w:ind w:right="171"/>
        <w:jc w:val="both"/>
        <w:rPr>
          <w:rFonts w:cs="Times New Roman"/>
          <w:lang w:val="et-EE"/>
        </w:rPr>
      </w:pPr>
      <w:r>
        <w:rPr>
          <w:rFonts w:cs="Times New Roman"/>
          <w:lang w:val="et-EE"/>
        </w:rPr>
        <w:t xml:space="preserve">(97) Ühine jumalateenistus on luterlike usutunnistuskirjade kõrval ühendav lüli, mis liidab luterlikud kirikud kõikjal maailmas ühte. Sellest lähtub tänapäeva luterlike kirikute käsitus kirikust ja ühtsusest. </w:t>
      </w:r>
    </w:p>
    <w:p>
      <w:pPr>
        <w:pStyle w:val="Normal"/>
        <w:ind w:right="171"/>
        <w:jc w:val="both"/>
        <w:rPr>
          <w:rFonts w:cs="Times New Roman"/>
          <w:lang w:val="et-EE"/>
        </w:rPr>
      </w:pPr>
      <w:r>
        <w:rPr>
          <w:rFonts w:cs="Times New Roman"/>
          <w:lang w:val="et-EE"/>
        </w:rPr>
        <w:t xml:space="preserve">(98) See põhikirja edasiarendus oli ja on otsustava tähtsusega </w:t>
      </w:r>
      <w:r>
        <w:rPr>
          <w:rFonts w:cs="Times New Roman"/>
          <w:i/>
          <w:iCs/>
          <w:lang w:val="et-EE"/>
        </w:rPr>
        <w:t>communio</w:t>
      </w:r>
      <w:r>
        <w:rPr>
          <w:rFonts w:cs="Times New Roman"/>
          <w:lang w:val="et-EE"/>
        </w:rPr>
        <w:t xml:space="preserve"> nähtavuse jaoks. Sel viisil sai kasvada luterliku osaduskonna nähtav „kiriklik tihedus”. Lisaks juba mainitud sõna- ja sakramendiosadusele kasvab „kiriklik tihedus” ka tervikliku misjoni ja diakoonia kaudu, mis liidab LML-i liikmeskirikud solidaarses partnerluses omavahel ühte.</w:t>
      </w:r>
      <w:r>
        <w:rPr>
          <w:rStyle w:val="FootnoteReference"/>
          <w:rFonts w:cs="Times New Roman"/>
          <w:lang w:val="et-EE"/>
        </w:rPr>
        <w:footnoteReference w:id="38"/>
      </w:r>
      <w:r>
        <w:rPr>
          <w:rFonts w:cs="Times New Roman"/>
          <w:lang w:val="et-EE"/>
        </w:rPr>
        <w:t xml:space="preserve"> Ka muud alustekstid, mille kõik liikmeskirikud on vastu võtnud,</w:t>
      </w:r>
      <w:r>
        <w:rPr>
          <w:rStyle w:val="FootnoteReference"/>
          <w:rFonts w:cs="Times New Roman"/>
          <w:lang w:val="et-EE"/>
        </w:rPr>
        <w:footnoteReference w:id="39"/>
      </w:r>
      <w:r>
        <w:rPr>
          <w:rFonts w:cs="Times New Roman"/>
          <w:lang w:val="et-EE"/>
        </w:rPr>
        <w:t xml:space="preserve"> aitavad kaasa nähtavuse kasvule.</w:t>
      </w:r>
    </w:p>
    <w:p>
      <w:pPr>
        <w:pStyle w:val="Heading3"/>
        <w:rPr>
          <w:lang w:val="et-EE"/>
        </w:rPr>
      </w:pPr>
      <w:bookmarkStart w:id="24" w:name="_Toc210938000"/>
      <w:r>
        <w:rPr>
          <w:lang w:val="et-EE"/>
        </w:rPr>
        <w:t>10. Kiriku ühtsus ja elatud katoolsus tingivad teineteist vastastikku.</w:t>
      </w:r>
      <w:bookmarkEnd w:id="24"/>
    </w:p>
    <w:p>
      <w:pPr>
        <w:pStyle w:val="Normal"/>
        <w:ind w:right="171"/>
        <w:jc w:val="both"/>
        <w:rPr>
          <w:rFonts w:cs="Times New Roman"/>
          <w:lang w:val="et-EE"/>
        </w:rPr>
      </w:pPr>
      <w:r>
        <w:rPr>
          <w:rFonts w:cs="Times New Roman"/>
          <w:lang w:val="et-EE"/>
        </w:rPr>
        <w:t>(99) Ühtsuse nähtavuse suurendamine eeldab kasvavat teadlikkust katoolsusest. Katoolsuse all peetakse silmas nii kõiki usklikke hõlmava kiriku mõõdet kui ka usutõe ja päästevahendite täiust (Jh 16:13). Kirikud saavad seda täiust teostada vaid piiratud kujul ja kindlas kohas. Seepärast ongi nii oluline oikumeenia kui andide vastastikune jagamine, mida üks kirik saab teisele kinkida või millele teist kirikut inspireerida. Andide vastastikuses jagamises teostub katoolsus. Katoolsus on siduvuse ja legitiimse mitmekesisuse ühtsus. Katoolsus tähendab ühist kirikuks olemist üle kõikide konfessionaalsete, etniliste, keeleliste ja rahvuslike piiride (vrd Gl 3:28). Alles katoolsuse teadvustamine ja selle elluviimine kirikutes annavad igale oikumeenilisele püüdlusele tõelise tähenduse. Sellega, kui kirikute vahel on välja kuulutatud kirikuosadus, on üks katoolsuse oluline mõõde juba antud. Kuid osadust tuleb siiski tugevdada ja süvendada. Tõeline katoolsus ei luba rahulduda ainult kiriklike rühmade ja kirikuosaduste rahumeelse ühiseluga. Arvestades kasvavat killustatust, valitseb mitmel pool oht leppida rahumeelse ühiseluga ja jätkata seega pelgalt üksteise kõrval eksisteerimist. Selle proovikiviga tuleb silmitsi seista nii traditsioonilistes kirikutes kui ka ülemaailmsetes kristlikes osadustes.</w:t>
      </w:r>
    </w:p>
    <w:p>
      <w:pPr>
        <w:pStyle w:val="Normal"/>
        <w:ind w:right="171"/>
        <w:jc w:val="both"/>
        <w:rPr>
          <w:rFonts w:cs="Times New Roman"/>
          <w:i/>
          <w:i/>
          <w:iCs/>
          <w:lang w:val="et-EE"/>
        </w:rPr>
      </w:pPr>
      <w:r>
        <w:rPr>
          <w:rFonts w:cs="Times New Roman"/>
          <w:i/>
          <w:iCs/>
          <w:lang w:val="et-EE"/>
        </w:rPr>
        <w:t>Rakendamine Luterliku Maailmaliidu osaduses</w:t>
      </w:r>
    </w:p>
    <w:p>
      <w:pPr>
        <w:pStyle w:val="Normal"/>
        <w:ind w:right="171"/>
        <w:jc w:val="both"/>
        <w:rPr>
          <w:rFonts w:cs="Times New Roman"/>
          <w:lang w:val="et-EE"/>
        </w:rPr>
      </w:pPr>
      <w:r>
        <w:rPr>
          <w:rFonts w:cs="Times New Roman"/>
          <w:lang w:val="et-EE"/>
        </w:rPr>
        <w:t xml:space="preserve">(100) Küsimus, kas 2017. aastal õnnestub korraldada reformatsiooni aastapäeva meenutamist oikumeeniliselt, just luterlastel ja katoliiklastel ühiselt, oli suur oikumeeniline ülesanne </w:t>
      </w:r>
      <w:r>
        <w:rPr>
          <w:rFonts w:cs="Times New Roman"/>
          <w:i/>
          <w:iCs/>
          <w:lang w:val="et-EE"/>
        </w:rPr>
        <w:t>par excellence</w:t>
      </w:r>
      <w:r>
        <w:rPr>
          <w:rFonts w:cs="Times New Roman"/>
          <w:lang w:val="et-EE"/>
        </w:rPr>
        <w:t>, mille puhul oli kaalul oikumeenia tulevik. 16. sajandi oludes viis kirikus toimunud uuendusliikumine kiriku lõhenemiseni. Kas kirikulõhe alguse meenutamine kinnitab seda uuesti või aitab meenutamine lõhet ületada, on oikumeenia käekäigule otsustava tähtsusega küsimus. See, et tõesti toimus oikumeeniline reformatsioonimeenutus Lundis jumalateenistusel koos paavstiga, on erakordne katoolsuse väljendus, ja mitte ainult roomakatoliku katoolsuse mõttes, vaid sellest kaugemale ulatuva katoolsuse väljendus. Oma kohalolekuga väljendas paavst jaatavat suhtumist reformatsiooni taotlusse ja luterlased tegid omakorda nähtavaks, et nad ei taha reformatsiooni ja selle põhilist taotlust meenutada ja teadvustada ilma katoliiklasteta, rääkimata vastandumisest nendele. Asjaolu, et see ühine meenutamine toimus jumalateenistusel, s.t Jumala palge ees, paigas, kus kirik ikka ja jälle uuesti sünnib, on oikumeenia jaoks ülimalt oluline.</w:t>
      </w:r>
    </w:p>
    <w:p>
      <w:pPr>
        <w:pStyle w:val="Normal"/>
        <w:jc w:val="both"/>
        <w:rPr>
          <w:rFonts w:cs="Times New Roman"/>
          <w:lang w:val="et-EE"/>
        </w:rPr>
      </w:pPr>
      <w:r>
        <w:rPr>
          <w:rFonts w:cs="Times New Roman"/>
          <w:lang w:val="et-EE"/>
        </w:rPr>
      </w:r>
      <w:r>
        <w:br w:type="page"/>
      </w:r>
    </w:p>
    <w:p>
      <w:pPr>
        <w:pStyle w:val="Heading1"/>
        <w:spacing w:before="0" w:after="80"/>
        <w:rPr>
          <w:lang w:val="et-EE"/>
        </w:rPr>
      </w:pPr>
      <w:bookmarkStart w:id="25" w:name="_Toc210938001"/>
      <w:r>
        <w:rPr>
          <w:lang w:val="et-EE"/>
        </w:rPr>
        <w:t>3. Teesidesari: Oikumeenilise konteksti proovikivid</w:t>
      </w:r>
      <w:bookmarkEnd w:id="25"/>
    </w:p>
    <w:p>
      <w:pPr>
        <w:pStyle w:val="Heading3"/>
        <w:rPr>
          <w:lang w:val="et-EE"/>
        </w:rPr>
      </w:pPr>
      <w:bookmarkStart w:id="26" w:name="_Toc210938002"/>
      <w:r>
        <w:rPr>
          <w:lang w:val="et-EE"/>
        </w:rPr>
        <w:t>1. Kirik eksisteerib alati teatud kontekstis.</w:t>
      </w:r>
      <w:bookmarkEnd w:id="26"/>
    </w:p>
    <w:p>
      <w:pPr>
        <w:pStyle w:val="Normal"/>
        <w:ind w:right="171"/>
        <w:jc w:val="both"/>
        <w:rPr>
          <w:rFonts w:cs="Times New Roman"/>
          <w:lang w:val="et-EE"/>
        </w:rPr>
      </w:pPr>
      <w:r>
        <w:rPr>
          <w:rFonts w:cs="Times New Roman"/>
          <w:lang w:val="et-EE"/>
        </w:rPr>
        <w:t>(101) Küsimus kirikute identiteedist usklike osadustena tõstatub seetõttu, et nende tee kulgeb läbi aja ning nad on levinud üle kogu maailma. Seetõttu peavad nad seda, mis nad on, üha uutes kontekstides väljendama. See kehtib ka luterlike kirikute puhul. Nad seisavad pidevalt silmitsi proovikividega, kuidas jääda kultuurilise kohanemise käigus kindlaks apostlikule evangeeliumile, nagu luterlikud reformaatorid seda neile avasid.</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(102) Kristlik usk ja kristlikud kirikud elavad alati teatud keskkonnas või kontekstis, mis hõlmavad sealseid kultuurilisi, poliitilisi, sotsiaalseid, majanduslikke ja religioosseid iseärasusi. Kontekstitundlikkus on Jumala sõna edasiandmisel vältimatu. Usku ja kirikut loova Jumala sõna jagamine saab toimuda ainult teatud keeles, mis omandab oma tähenduse ja sisu seoses nende eripäradega. Piibli sõnumi jagamine ja vastav kontekst tingivad teineteist vastastikku.</w:t>
      </w:r>
    </w:p>
    <w:p>
      <w:pPr>
        <w:pStyle w:val="Normal"/>
        <w:ind w:right="171"/>
        <w:jc w:val="both"/>
        <w:rPr>
          <w:rFonts w:cs="Times New Roman"/>
          <w:lang w:val="et-EE"/>
        </w:rPr>
      </w:pPr>
      <w:r>
        <w:rPr>
          <w:rFonts w:cs="Times New Roman"/>
          <w:lang w:val="et-EE"/>
        </w:rPr>
        <w:t>(103) Selline kultuuriline kohanemine kuulub olemuslikult kristliku usu juurde – usu juurde Jumala inimesekssaamisest Jeesuses Kristuses. See annab tunnistust sellest, et kirik ulatub üle kõigi aegade ja paikade. Jumal loob ja hoiab alal oma kirikut erinevates paikades ja erinevates kultuurides. Kirikute järjepidevust ei saa lahutada avatusest erinevuste suhtes. Evangeeliumi sõnum on igas kontekstis ette antud, kuid selle kuulutamise viis ja sellest tulenevad kirikuelu tahud sõltuvad kontekstist ja on sellisena ka kontekstitundlikud. Kontekstid nõuavad kiriku kuulutuselt ja tegevuselt vastamist nende küsimustele. Sageli tuleb ka küsimusi ümber sõnastada, selleks et evangeeliumi valguses paremini mõista, mida nendega tegelikult küsitakse.</w:t>
      </w:r>
    </w:p>
    <w:p>
      <w:pPr>
        <w:pStyle w:val="Normal"/>
        <w:ind w:right="171"/>
        <w:jc w:val="both"/>
        <w:rPr>
          <w:rFonts w:cs="Times New Roman"/>
          <w:lang w:val="et-EE"/>
        </w:rPr>
      </w:pPr>
      <w:r>
        <w:rPr>
          <w:rFonts w:cs="Times New Roman"/>
          <w:lang w:val="et-EE"/>
        </w:rPr>
        <w:t xml:space="preserve">(104) Luterlike kirikute elus on vastava konteksti ja kultuuriga teadlik arvestamine andnud võimaluse olla oluliseks evangeeliumi tunnistajaks koguduseelus, koolides, hariduses, ülikoolides, diakoonias jne. Kuna kontekstid, milles luterlikud kirikud toimivad, on osaliselt väga erinevad, ei tohi üksikolukordi üldistada. Kogemused, mida luterlikud kirikud (ja lisaks kõik kristlikud kirikud) on oma aja kontekstidega arvestamise ja nende kriitilise analüüsi kaudu omandanud, on piirkonniti, riigiti ja eri mandrite vahel erinevad. </w:t>
      </w:r>
      <w:r>
        <w:rPr>
          <w:rFonts w:cs="Times New Roman"/>
        </w:rPr>
        <w:t xml:space="preserve">On </w:t>
      </w:r>
      <w:r>
        <w:rPr>
          <w:rFonts w:cs="Times New Roman"/>
          <w:lang w:val="et-EE"/>
        </w:rPr>
        <w:t>toimunud mõlemat, nii seda, et luterlikud kirikud on oma kontekstides olnud ajendiks suurtele kultuurilistele ümberkujundamistele, kui ka seda, et evangeeliumile võõrad kontekstid on ahvatlenud kirikuid mugandumise teele.</w:t>
      </w:r>
    </w:p>
    <w:p>
      <w:pPr>
        <w:pStyle w:val="Heading3"/>
        <w:rPr>
          <w:lang w:val="et-EE"/>
        </w:rPr>
      </w:pPr>
      <w:bookmarkStart w:id="27" w:name="_Toc210938003"/>
      <w:r>
        <w:rPr>
          <w:lang w:val="et-EE"/>
        </w:rPr>
        <w:t>2. Evangeeliumi konteksti ja sõnumi seost tuleb kriitiliselt hinnata, et sellele sõnumile ustavaks jääda.</w:t>
      </w:r>
      <w:bookmarkEnd w:id="27"/>
    </w:p>
    <w:p>
      <w:pPr>
        <w:pStyle w:val="Normal"/>
        <w:ind w:right="171"/>
        <w:jc w:val="both"/>
        <w:rPr>
          <w:rFonts w:cs="Times New Roman"/>
          <w:lang w:val="et-EE"/>
        </w:rPr>
      </w:pPr>
      <w:r>
        <w:rPr>
          <w:rFonts w:cs="Times New Roman"/>
          <w:lang w:val="et-EE"/>
        </w:rPr>
        <w:t>(105) Kõikide aegade ja kontekstide puhul kehtiva sõnumi eristamine selle kuulutamise ja elamise kontekstidest on jätkuv ülesanne kõikidele kirikutele, nii nagu seda on ka õige seose leidmine sõnumi ja konteksti vahel, et mõista, kas kontekstist sõltuvad erinevused on põhjendatud. Globaliseerunud maailmas on see ülesanne pakilisem kui kunagi varem, sest kontekstid on muutunud mitmekesisemaks ja samal ajal üksteisele lähenenud rohkem kui kunagi varem või on isegi kattuvad.</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(106) Erinevused on õigustatud ja omandavad oma tõelise tähenduse siis, kui need teenivad Jumala sõna kohalolu jätkuvust. Seda kinnitavad kõik kristlikud kirikud, isegi kui piiri põhjendatud ja põhjendamata erinevuste vahel nähakse erinevalt. See puudutab ka kiriku kuju, mis peaks olema kooskõlas evangeeliumi sõnumiga. Luterlikud kirikud tuginevad erinevuste hindamisel ja põhjendamisel Augsburgi usutunnistuse VII artiklile. Selles öeldakse, et kristlastel ei ole vaja olla ühel meelel inimlike traditsioonide, rituaalide, vagaduse vormide jms osas, kui nad on ühel meelel evangeeliumi tõelise kuulutamise ja sakramentide osas (</w:t>
      </w:r>
      <w:r>
        <w:rPr>
          <w:rFonts w:cs="Times New Roman"/>
          <w:i/>
          <w:iCs/>
          <w:lang w:val="et-EE"/>
        </w:rPr>
        <w:t>non necesse est – satis est</w:t>
      </w:r>
      <w:r>
        <w:rPr>
          <w:rStyle w:val="FootnoteReference"/>
          <w:rFonts w:cs="Times New Roman"/>
          <w:lang w:val="et-EE"/>
        </w:rPr>
        <w:footnoteReference w:id="40"/>
      </w:r>
      <w:r>
        <w:rPr>
          <w:rFonts w:cs="Times New Roman"/>
          <w:lang w:val="et-EE"/>
        </w:rPr>
        <w:t>). Kui see on tagatud, siis ei ole selline mitmekesisus mitte ainult sallitav, vaid selles tuleb näha Jumala kingitust, mis väljendab Jeesuse Kristuse üheainsa kiriku rikkust.</w:t>
      </w:r>
    </w:p>
    <w:p>
      <w:pPr>
        <w:pStyle w:val="Normal"/>
        <w:ind w:right="171"/>
        <w:jc w:val="both"/>
        <w:rPr>
          <w:rFonts w:cs="Times New Roman"/>
          <w:lang w:val="et-EE"/>
        </w:rPr>
      </w:pPr>
      <w:r>
        <w:rPr>
          <w:rFonts w:cs="Times New Roman"/>
          <w:lang w:val="et-EE"/>
        </w:rPr>
        <w:t>(107) Kiriku konteksti kujundavad elemendid on mitmetähenduslikud. Need võivad olla kooskõlas evangeeliumi sõnumiga, aga ka sellega vastuollu minna või seda moonutada. Mõnes olukorras võib kontekstuaalne eripära kiriku tunnistust toetada, kuid seesama eripära võib osutuda takistuseks, kui see muutub absoluutseks ja eesmärgiks iseendas. Näiteks võib rahvus oma identiteedi või etnilise kuuluvusega olla mitmel pool oluliseks abivahendiks kirikute ülesehitamisel. Seda kinnitavad arvukad näited kirikuloost, aga ka tänapäeva kogemused, nagu näiteks uute kirikute puhul eriti lõunapoolkeral või sisserändajate koguduste puhul, mis tekivad praegu Euroopas, Põhja-Ameerikas, Aasias ja mujal. Kui aga rahvust absolutiseerida, on tulemuseks hävitav natsionalism, mille vastu peab kirik seisma.</w:t>
      </w:r>
    </w:p>
    <w:p>
      <w:pPr>
        <w:pStyle w:val="Normal"/>
        <w:ind w:right="171"/>
        <w:jc w:val="both"/>
        <w:rPr>
          <w:rFonts w:cs="Times New Roman"/>
          <w:lang w:val="et-EE"/>
        </w:rPr>
      </w:pPr>
      <w:r>
        <w:rPr>
          <w:rFonts w:cs="Times New Roman"/>
          <w:lang w:val="et-EE"/>
        </w:rPr>
        <w:t>(108) Teatud kontekstid võivad kirikutele ohtlikuks osutuda (tagakiusamine, inimõiguste põhimõtete eiramine riigi poolt). Ka asjaolu, et kristlased elavad sageli väikestes vähemuskirikutes, võib neile ohtlikuks osutuda, kui see viib tagasitõmbumiseni oma identiteedi raamesse ja on seeläbi takistusteks kiriku maailmale avatud tunnistusele. Teised kontekstid võivad tunduda ohtlikud varjatumalt (ateism, ükskõiksus usuküsimustes, paljude inimeste seas levinud unustus, et nad on unustanud Jumala). Kontekstid võivad olla otseses vastuolus Jumala sõnaga seetõttu, mida ühes või teises kultuuris õigeks peetakse. Kirikud võivad elada ühiskondades, mille majanduslik ülesehitus on ebavõrdne ja mis ekspluateerivad ja hävitavad ka loodust, ühiskondades, kus teatud inimrühmad on tõrjutud, aga Jumala sõna nõuab selliste oludega silmitsi seistes muutusi ja kohustab kirikuid selle nimel tegutsema.</w:t>
      </w:r>
    </w:p>
    <w:p>
      <w:pPr>
        <w:pStyle w:val="Normal"/>
        <w:ind w:right="171"/>
        <w:jc w:val="both"/>
        <w:rPr>
          <w:rFonts w:cs="Times New Roman"/>
          <w:lang w:val="et-EE"/>
        </w:rPr>
      </w:pPr>
      <w:r>
        <w:rPr>
          <w:rFonts w:cs="Times New Roman"/>
          <w:lang w:val="et-EE"/>
        </w:rPr>
        <w:t>(109) Teatud kontekste ja nende seost kristliku sõnumiga on mõnikord keeruline õigesti hinnata, sest teatud kontekstuaalsed eripärad tunduvad nii enesestmõistetavad ja on tihedalt seotud konkreetsete uskumustega, et neid peetakse isegi usutunnistuse osaks. Sama kehtib teatud mõtteviiside puhul, mida kasutatakse usulausete sõnastamisel ja mida peetakse vääramatuteks. See on viinud keeruliste vaidlusteni ka luterliku osaduse sees, kui ei ole tahetud teatud 16. sajandi arusaamade jätkuvat kehtivust kahtluse alla seada (näiteks suhe poliitilistesse võimukandjatesse või patriarhaalne arusaam ühiskonna ülesehitusest). Veelgi tulisemaks muutub vaidlus praeguse aja proovikivide puhul, nagu seda on homoseksuaalsuse käsitlemine. Mis on ühtedele kontekstuaalne ja kultuuriline eripära, on teistele usuküsimus. Selle tõestuseks on nii konfessioonidevaheline dialoog kui ka teatud vaidlused üksikute konfessionaalsete perekondade sees.</w:t>
      </w:r>
    </w:p>
    <w:p>
      <w:pPr>
        <w:pStyle w:val="Normal"/>
        <w:ind w:right="171"/>
        <w:jc w:val="both"/>
        <w:rPr>
          <w:rFonts w:cs="Times New Roman"/>
          <w:lang w:val="et-EE"/>
        </w:rPr>
      </w:pPr>
      <w:r>
        <w:rPr>
          <w:rFonts w:cs="Times New Roman"/>
          <w:lang w:val="et-EE"/>
        </w:rPr>
        <w:t>(110) Globaliseerumise kasvades elavad kirikud samal ajal nii ühes kui mitmes maailmas (omailmad). See tekitab eriti tugevaid pingeid partikulaarse (kontekstid) ja universaalse vahel. See pinge on suur proovikivi ühtsusele ülemaailmses kirikuosaduses, universaalsuse taotlusele nii kristlikus õpetuses kui ka moraalsetes või õiguslikes veendumustes, näiteks mis puudutab universaalseid inimõigusi. Kontekstid on partikulaarsed ja perspektiivsed. Sellega on seotud proovikivi selgitada, kuidas vaatamata sellele möödapääsmatule struktuurile [s.o kontekstuaalsusele] on mõttekalt ja viljakalt võimalik arendada arutelu selle üle, mis on universaalne ning esitada universaalsust taotlevaid väiteid. Isegi kui inimõiguste idee on tekkinud teatud kontekstides, ei tähenda see, et peaks ainult nendega piirduma. Kuidas seda universaalselt edastada, on suur ülesanne kirikute teoreetilises töös ja tegevuses.</w:t>
      </w:r>
    </w:p>
    <w:p>
      <w:pPr>
        <w:pStyle w:val="Heading3"/>
        <w:rPr>
          <w:lang w:val="et-EE"/>
        </w:rPr>
      </w:pPr>
      <w:bookmarkStart w:id="28" w:name="_Toc210938004"/>
      <w:r>
        <w:rPr>
          <w:lang w:val="et-EE"/>
        </w:rPr>
        <w:t xml:space="preserve">3. Luterliku Maailmaliidu </w:t>
      </w:r>
      <w:r>
        <w:rPr>
          <w:i/>
          <w:iCs/>
          <w:lang w:val="et-EE"/>
        </w:rPr>
        <w:t>communio</w:t>
      </w:r>
      <w:r>
        <w:rPr>
          <w:lang w:val="et-EE"/>
        </w:rPr>
        <w:t xml:space="preserve"> vajab põhjapanevat ühist teoloogilist tööd.</w:t>
      </w:r>
      <w:bookmarkEnd w:id="28"/>
    </w:p>
    <w:p>
      <w:pPr>
        <w:pStyle w:val="Normal"/>
        <w:ind w:right="171"/>
        <w:jc w:val="both"/>
        <w:rPr>
          <w:rFonts w:cs="Times New Roman"/>
          <w:lang w:val="et-EE"/>
        </w:rPr>
      </w:pPr>
      <w:r>
        <w:rPr>
          <w:rFonts w:cs="Times New Roman"/>
          <w:lang w:val="et-EE"/>
        </w:rPr>
        <w:t xml:space="preserve">(111) Luterlike kirikute kontekstide mitmekesisus kujutab endast teoloogilist proovikivi. </w:t>
      </w:r>
      <w:r>
        <w:rPr>
          <w:rFonts w:cs="Times New Roman"/>
          <w:i/>
          <w:iCs/>
          <w:lang w:val="et-EE"/>
        </w:rPr>
        <w:t>Communio</w:t>
      </w:r>
      <w:r>
        <w:rPr>
          <w:rFonts w:cs="Times New Roman"/>
          <w:lang w:val="et-EE"/>
        </w:rPr>
        <w:t xml:space="preserve"> säilitamine ja süvendamine nõuab pidevat ühist teoloogilist jõupingutust evangeeliumi õige mõistmise nimel meie ajas.</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 xml:space="preserve">(112) Luterlikus Maailmaliidus kui ülemaailmses kirikuosaduses kohtab erinevaid teoloogia viljelemise viise. Ühelt poolt on teoloogia ülesanne selgitada, kuidas Jumala sõna mingis kontekstis õigesti kuulutada, teiselt poolt kuuluvad erinevad teoloogiad omakorda mingisse konteksti. Seetõttu on </w:t>
      </w:r>
      <w:r>
        <w:rPr>
          <w:rFonts w:cs="Times New Roman"/>
          <w:i/>
          <w:iCs/>
          <w:lang w:val="et-EE"/>
        </w:rPr>
        <w:t>communio</w:t>
      </w:r>
      <w:r>
        <w:rPr>
          <w:rFonts w:cs="Times New Roman"/>
          <w:lang w:val="et-EE"/>
        </w:rPr>
        <w:t xml:space="preserve"> eriliseks ülesandeks hoida erinevad teoloogiad omavahel dialoogis. Sellised dialoogid võtavad palju aega. Kuid nende käigus on võimalik märgata pimedaid nurki oma teoloogias – võimalik on märgata vigu, mida ilma dialoogita teiste teoloogiatega ei oleks märgatud. Et </w:t>
      </w:r>
      <w:r>
        <w:rPr>
          <w:rFonts w:cs="Times New Roman"/>
          <w:i/>
          <w:iCs/>
          <w:lang w:val="et-EE"/>
        </w:rPr>
        <w:t>communio</w:t>
      </w:r>
      <w:r>
        <w:rPr>
          <w:rFonts w:cs="Times New Roman"/>
          <w:lang w:val="et-EE"/>
        </w:rPr>
        <w:t xml:space="preserve"> säiliks ja süveneks, on vaja pidevat dialoogi teoloogiate vahel.</w:t>
      </w:r>
    </w:p>
    <w:p>
      <w:pPr>
        <w:pStyle w:val="Normal"/>
        <w:ind w:right="171"/>
        <w:jc w:val="both"/>
        <w:rPr>
          <w:rFonts w:cs="Times New Roman"/>
          <w:lang w:val="et-EE"/>
        </w:rPr>
      </w:pPr>
      <w:r>
        <w:rPr>
          <w:rFonts w:cs="Times New Roman"/>
          <w:lang w:val="et-EE"/>
        </w:rPr>
        <w:t xml:space="preserve">(113) Selle teesidesarja raames käsitletakse allpool ainult neid proovikivisid, mis on eriti olulised luterlike kirikute suhetele omavahel, teiste kirikute ja ka teiste religioonidega. Siia hulka kuuluvad küsimused nii pühakirjamõistmise kui ka õigeksmõistuõpetuse kohta – kaks eriti olulist teemat luterliku reformatsiooni jaoks –, samuti eetikaküsimused, mis võivad koormata luterlikku </w:t>
      </w:r>
      <w:r>
        <w:rPr>
          <w:rFonts w:cs="Times New Roman"/>
          <w:i/>
          <w:iCs/>
          <w:lang w:val="et-EE"/>
        </w:rPr>
        <w:t>communio</w:t>
      </w:r>
      <w:r>
        <w:rPr>
          <w:rFonts w:cs="Times New Roman"/>
          <w:lang w:val="et-EE"/>
        </w:rPr>
        <w:t>’t seestpoolt, aga ka suhetes teiste kirikutega. On tekkinud uued kristlikud osaduskonnad, kes toovad uusi ülesandeid oikumeeniale ja oikumeenilisele teoloogiale. Luterlike kirikute suhe teiste religioonidega on samuti uus proovikivi. Lõpuks tuleb ka arusaama luterlikust kirikuosadusest suhetes teiste kristlike kirikutega teoloogiliselt hinnata, et see saaks eesmärgipäraselt edasi areneda. Kõigis neis valdkondades kerkivad üles küsimused, mis nõuavad kirikutelt ja oikumeeniliselt uurimistöölt uusi vastuseid. Asjaolu, et see teesidesari keskendub teadlikult just nendele proovikividele, ei tähenda aga, et ei märgataks paljusid teisi proovikive, mis globaliseerunud maailmas kirikute ees seisavad ja mida nad käsitlevad märksõnade „õiglus, rahu ja loodushoid” all, kusjuures õigluse mõiste on viimastel aastatel oluliselt laienenud (kliimaõiglus, sooline õiglus jne).</w:t>
      </w:r>
    </w:p>
    <w:p>
      <w:pPr>
        <w:pStyle w:val="Heading3"/>
        <w:rPr>
          <w:lang w:val="et-EE"/>
        </w:rPr>
      </w:pPr>
      <w:bookmarkStart w:id="29" w:name="_Toc210938005"/>
      <w:r>
        <w:rPr>
          <w:lang w:val="et-EE"/>
        </w:rPr>
        <w:t>4. Luterlikud kirikud peavad muutunud oludes oma arusaama Pühakirjast uuesti selgelt esile tooma.</w:t>
      </w:r>
      <w:bookmarkEnd w:id="29"/>
    </w:p>
    <w:p>
      <w:pPr>
        <w:pStyle w:val="Normal"/>
        <w:ind w:right="171"/>
        <w:jc w:val="both"/>
        <w:rPr>
          <w:rFonts w:cs="Times New Roman"/>
          <w:lang w:val="et-EE"/>
        </w:rPr>
      </w:pPr>
      <w:r>
        <w:rPr>
          <w:rFonts w:cs="Times New Roman"/>
          <w:lang w:val="et-EE"/>
        </w:rPr>
        <w:t>(114) Tänapäeva maailm, mida iseloomustab kiire tempo, on tugevalt olevikule suunatud ja tulevikust huvitatud, tähelepanu ajaloole jääb seevastu tagaplaanile. See puudutab ka kristlaste suhtumist Piiblisse ja selle sõnumi kuulutamist läbi kirikuloo. Luterlikes kirikutes on teoloogia eriliseks ülesandeks leida Pühakirjale uusi lähenemisviise ja toetada Pühakirja elavat kasutamist, et see jääks kristliku elu kui terviku jõuallikaks ja teenäitajaks või saaks selleks taas.</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(115) Kristlikule usule on iseloomulik suunatus Jumalale, kes on end oma teekonnal Iisraeliga ilmutanud ja Jeesuses Kristuses inimeseks saanud, nagu Pühakirjas jutustatakse. Apostlid on tunnistanud Kristusest, kiriku usutunnistused on selle tunnistuse Pühakirjast vastu võtnud ja seda edasi jaganud. Seepärast on kristlik usk olemuslikult seotud Jumala ilmutusega ajaloos ja suunatud ajaloole, muidugi nii, et jumalateenistuses, Piibli lugemisel, kuulamisel ja selle üle mõtisklemisel on kohal Jeesus Kristus ise, minevik ja tulevik sulanduvad ühte ning usklikud avanevad tulevasele. Naatsareti Jeesus, kes on tulnud, on Issand, kes tuleb.</w:t>
      </w:r>
    </w:p>
    <w:p>
      <w:pPr>
        <w:pStyle w:val="Normal"/>
        <w:ind w:right="171"/>
        <w:jc w:val="both"/>
        <w:rPr>
          <w:rFonts w:cs="Times New Roman"/>
          <w:lang w:val="et-EE"/>
        </w:rPr>
      </w:pPr>
      <w:r>
        <w:rPr>
          <w:rFonts w:cs="Times New Roman"/>
          <w:lang w:val="et-EE"/>
        </w:rPr>
        <w:t>(116) Kristliku usu olemuslik rajanemine Jumala inkarnatsioonile ajaloolises sündmuses Naatsareti Jeesuses on teravas pinges meie ajastu äärmuslikult kiirenenud muutustega, puudutagu need siis loodusteadusi, tehnoloogiat, majandust, ühiskonda või poliitikat. Sellega muutuvad möödunud põlvkondade ajalugu, elukogemus ja tarkus suhteliselt ebaoluliseks. Oluline on vaid olevik, aktuaalsus. Inimene tahab saabuvat tulevikku suveräänselt ja ilma tüütute minevikupiiranguteta kujundada. See, mis sellele kaasa aitab, võetakse vastu, see, mis segab, heidetakse kõrvale. See kehtib ka paljude kristlaste suhtumise kohta Piiblisse. Kiire tempoga maailmas on huvi Piibli kui vana raamatu vastu – vaatamata vastupidistele väidetele – üsna piiratud. Paljud kristlased tunnevad Piiblist vaid üksikuid salme või lõike, mille põhjal nad teevad järeldusi, mis sobivad kokku nende endi praeguste eesmärkidega.</w:t>
      </w:r>
    </w:p>
    <w:p>
      <w:pPr>
        <w:pStyle w:val="Normal"/>
        <w:ind w:right="171"/>
        <w:jc w:val="both"/>
        <w:rPr>
          <w:rFonts w:cs="Times New Roman"/>
          <w:lang w:val="et-EE"/>
        </w:rPr>
      </w:pPr>
      <w:r>
        <w:rPr>
          <w:rFonts w:cs="Times New Roman"/>
          <w:lang w:val="et-EE"/>
        </w:rPr>
        <w:t>(117) Samal ajal reageerib üha kasvav hulk kristlasi väga kiirete muutustega kaasnevatele suunaleidmise raskustele nii, et nad toetuvad aktiivselt Piiblile, kuid jätavad kahe silma vahele ajalise ja kontekstuaalse erinevuse tolle aja ja tänapäeva vahel ning mõistavad iga Piibli salmi, iga sõna, isegi iga tähte vahetult Jumala sõnana ja kannavad selle ilma vahenduseta tänasesse olevikku. Nii jäetakse arvestamata, et Püha Vaim on see, kes teeb üleskirjutatud sõna elavaks Jumala sõnaks (vt 1. teesidesari, 8).</w:t>
      </w:r>
    </w:p>
    <w:p>
      <w:pPr>
        <w:pStyle w:val="Normal"/>
        <w:ind w:right="171"/>
        <w:jc w:val="both"/>
        <w:rPr>
          <w:rFonts w:cs="Times New Roman"/>
          <w:lang w:val="et-EE"/>
        </w:rPr>
      </w:pPr>
      <w:r>
        <w:rPr>
          <w:rFonts w:cs="Times New Roman"/>
          <w:lang w:val="et-EE"/>
        </w:rPr>
        <w:t>(118) Luterlikele kirikutele on eluliselt tähtis, et Piibel tervikuna püsiks ja et kristlased taas seda elavalt iga päev kasutaksid. Isikliku Piibli kasutamise puhul kehtivad ka tänapäeval väga tabavalt Lutheri kolm sammu: palve (Püha Vaimu palumine, et ta kingiks õiget mõistmist) – meditatsioon (teksti tähelepanelik jälgimine, mis laseb tekstil endal kõneleda) – katsumus (Piibli sõnade sidumine vaatleja eluolukorraga, mis on mõnikord Piibliga vastuolus) (</w:t>
      </w:r>
      <w:r>
        <w:rPr>
          <w:rFonts w:cs="Times New Roman"/>
          <w:i/>
          <w:iCs/>
          <w:lang w:val="et-EE"/>
        </w:rPr>
        <w:t>oratio, meditatio, tentatio</w:t>
      </w:r>
      <w:r>
        <w:rPr>
          <w:rFonts w:cs="Times New Roman"/>
          <w:lang w:val="et-EE"/>
        </w:rPr>
        <w:t>). Luterlik vagadus oli ja on olemuslikult Piibliga seotud vagadus. Seda tuleb uuesti edendada.</w:t>
      </w:r>
    </w:p>
    <w:p>
      <w:pPr>
        <w:pStyle w:val="Normal"/>
        <w:ind w:right="171"/>
        <w:jc w:val="both"/>
        <w:rPr>
          <w:rFonts w:cs="Times New Roman"/>
          <w:lang w:val="et-EE"/>
        </w:rPr>
      </w:pPr>
      <w:r>
        <w:rPr>
          <w:rFonts w:cs="Times New Roman"/>
          <w:lang w:val="et-EE"/>
        </w:rPr>
        <w:t>(119) Luterliku teoloogia ülesanne on käsitleda Piibli raamatuid ajalooliselt diferentseeritult, suhestuda mõtlevalt Piibli sõnumiga, „anda mõistlikult aru lootuse kohta, mis teis on“ (1Pt 3:15) – kriitilises dialoogis tänapäeva tõeteadvusega. Nimelt avaneb Piibel ainult siis, kui me oleme avatud temas tunnistatud usu eripärale ja tema tegelikkusemõistmise teistsugususele, kui me laseme Piibli tekstidel meid endid tõlgendada ja samastume seeläbi esialgu võõrana mõjuva sõnumiga. See, et Piibli tegelikkusemõistmine on tänapäevasest täiesti erinev, ei tähenda, et see oleks aegunud ja selle võiks kõrvale heita. See kujutab pigem endast alternatiivset lähenemist tegelikkusele, sest Piibli ja tänapäeva tegelikkusemõistmine ei välista teineteist sugugi põhimõtteliselt. Piibel tahab ja suudab ka tänapäeval avada tegelikkuse süvamõõtme, kus Jumal meiega kohtub. Me peaksime olema valmis seda Piibli abil tundma õppima ja tõlgendama. Ent siiski tuleb Piibli tegelikkusemõistmises eristada möödunud aegade kultuurilisi eripärasid, mis vaatamata sellele, et nad kirjeldasid Piibli aegadel usu tunnistamise konteksti, ei saa tänapäeval tegelikult enam siduvad olla. Eristada seda, mis on sõnum ise ja selle tegelikkusemõistmine ning mis kuulub ajast tingitud konteksti, ei ole lihtne. Siinkohal tuleb arvestada, et Jumala inimesekssaamine konkreetsel ajal ja konkreetses kultuuris ei tähenda, et tolle aja olud jääksid alaliselt evangeeliumi osaks. Evangeelium võtab teistel aegadel ja teistes kontekstides teistsuguseid kujusid.</w:t>
      </w:r>
    </w:p>
    <w:p>
      <w:pPr>
        <w:pStyle w:val="Heading3"/>
        <w:rPr>
          <w:lang w:val="et-EE"/>
        </w:rPr>
      </w:pPr>
      <w:bookmarkStart w:id="30" w:name="_Toc210938006"/>
      <w:r>
        <w:rPr>
          <w:lang w:val="et-EE"/>
        </w:rPr>
        <w:t>5. Sõnumit õigeksmõistmisest tuleb uuel viisil selgelt väljendada.</w:t>
      </w:r>
      <w:bookmarkEnd w:id="30"/>
    </w:p>
    <w:p>
      <w:pPr>
        <w:pStyle w:val="Normal"/>
        <w:ind w:right="171"/>
        <w:jc w:val="both"/>
        <w:rPr>
          <w:rFonts w:cs="Times New Roman"/>
          <w:lang w:val="et-EE"/>
        </w:rPr>
      </w:pPr>
      <w:r>
        <w:rPr>
          <w:rFonts w:cs="Times New Roman"/>
          <w:lang w:val="et-EE"/>
        </w:rPr>
        <w:t>(120) Õigeksmõistuõpetus on luterlike kirikute jaoks õpetus, millega kirik seisab või langeb. Kirikute ülesanne on asetada õigeksmõistusõnum uuesti kesksele kohale ja esitada seda uuel viisil.</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(121) Seda, mida Luther Pauluse eeskujul õigeksmõistmise all mõtleb, saab väljendada ka teisiti kui kohtupraktika keeles. Selleks võib kasutada mõisteid ja kujundeid, nagu näiteks Johannese mõiste „uuestisünd“, või Jeesuse jutustatud tähendamissõnu. Ka nendes sõnades tuleb esile see, et olles osaduses Kristusega Jumala ees (</w:t>
      </w:r>
      <w:r>
        <w:rPr>
          <w:rFonts w:cs="Times New Roman"/>
          <w:i/>
          <w:iCs/>
          <w:lang w:val="et-EE"/>
        </w:rPr>
        <w:t>coram Deo</w:t>
      </w:r>
      <w:r>
        <w:rPr>
          <w:rFonts w:cs="Times New Roman"/>
          <w:lang w:val="et-EE"/>
        </w:rPr>
        <w:t>), on inimene õigeks mõistetud, ta saab päästetud ehk tehtud terveks. Rõõmsas vahetuses (</w:t>
      </w:r>
      <w:r>
        <w:rPr>
          <w:rFonts w:cs="Times New Roman"/>
          <w:i/>
          <w:iCs/>
          <w:lang w:val="et-EE"/>
        </w:rPr>
        <w:t>fröhlicher Wechsel</w:t>
      </w:r>
      <w:r>
        <w:rPr>
          <w:rFonts w:cs="Times New Roman"/>
          <w:lang w:val="et-EE"/>
        </w:rPr>
        <w:t>) võtab Kristus temalt ära kõik, mis on temas hukatuslik, ja jagab temaga oma terviklikkust armastuses Jumala ja inimeste vastu. Nii saab inimesele osaks päästmise and ja Jumala tunnustus.</w:t>
      </w:r>
    </w:p>
    <w:p>
      <w:pPr>
        <w:pStyle w:val="Normal"/>
        <w:ind w:right="171"/>
        <w:jc w:val="both"/>
        <w:rPr>
          <w:rFonts w:cs="Times New Roman"/>
          <w:lang w:val="et-EE"/>
        </w:rPr>
      </w:pPr>
      <w:r>
        <w:rPr>
          <w:rFonts w:cs="Times New Roman"/>
          <w:lang w:val="et-EE"/>
        </w:rPr>
        <w:t>(122) Kui inimesed kirjeldavad tänapäeval kogemusi, millest nad soovivad ja igatsevad vabaneda, siis on need pigem hirmud (ebaõnnestumine, ebamäärased ohud), üksildus, endast võõrandumine, mõttetus, tunne, et tema elu elab keegi teine kui ta ise, et ta jääb kaotajaks, ei saa elu kontrolli alla; sõltuvused, abitus elu pidepunktide (pere, suhe, sõprus) kadumisel, töötus, ekspluateerimine, ränne.</w:t>
      </w:r>
    </w:p>
    <w:p>
      <w:pPr>
        <w:pStyle w:val="Normal"/>
        <w:ind w:right="171"/>
        <w:jc w:val="both"/>
        <w:rPr>
          <w:rFonts w:cs="Times New Roman"/>
          <w:lang w:val="et-EE"/>
        </w:rPr>
      </w:pPr>
      <w:r>
        <w:rPr>
          <w:rFonts w:cs="Times New Roman"/>
          <w:lang w:val="et-EE"/>
        </w:rPr>
        <w:t>(123) Lisaks sellele iseloomustab meie ühiskondi saavutuste väärtustamine, mitte ainult majanduse valdkonnas, vaid ka laiemas kultuurilises mõttes. Selle järgi on inimene see, mida ta ise endast teeb. Inimene on kui mitte füüsilises, siis eksistentsiaalses mõttes omaenda looja. Inimene teostab end oma tegevuse kaudu. Tema tegevus on tema olemasolu eeldus. Ühed suudavad sellele survele vastu pidada ja end teostada, sageli teiste inimeste arvelt. Teised aga ebaõnnestuvad ja on oma ängi küüsis meeleheitel. Sellistes elu stsenaariumites ei ole ruumi armule. Arm tähendaks selliste inimeste jaoks alandust, häbistamist. Kui nad teevad vigu ja jäävad süüdi, siis nad andestavad endale ise ja on ise endale armulised – enam ei ole andestuse ja armu subjekt mitte Jumal, vaid nad ise.</w:t>
      </w:r>
    </w:p>
    <w:p>
      <w:pPr>
        <w:pStyle w:val="Normal"/>
        <w:ind w:right="171"/>
        <w:jc w:val="both"/>
        <w:rPr>
          <w:rFonts w:cs="Times New Roman"/>
          <w:lang w:val="et-EE"/>
        </w:rPr>
      </w:pPr>
      <w:r>
        <w:rPr>
          <w:rFonts w:cs="Times New Roman"/>
          <w:lang w:val="et-EE"/>
        </w:rPr>
        <w:t>(124) Nende inimeste kogemuses ei ole sellised nähtused otseselt Jumalaga seotud, teoloogiliselt vaadates on muidugi selge seos olemas. Tegude õigus on laialt levinud, kuigi enamasti ei ole sellel enam religioosset mõõdet. Tänapäeval avaldub see ilmalikus vormis. Inimeste elukogemusi tuleb tähelepanelikult arvesse võtta ning nendega ühenduses uuesti mõtestada, mida võiks vabastav armastus endast kujutada ja kuidas mõjuda. Arm loob ruumi, kus inimene saab neid kogemusi vaadelda ja vastu võtta, sest ta ei ole nendega selles ruumis üksi. Evangeelium tahab talle võimaldada nende kogemustega uue kogemuse – Jumala ette asetatuna võib inimene kogeda evangeeliumi tervendavat väge. Ta ei ole enam sunnitud ennast teostama. Jumal kingib talle uue identiteedi. Tema tegevus lähtub sellest uuest olemisest.</w:t>
      </w:r>
    </w:p>
    <w:p>
      <w:pPr>
        <w:pStyle w:val="Normal"/>
        <w:ind w:right="171"/>
        <w:jc w:val="both"/>
        <w:rPr>
          <w:rFonts w:cs="Times New Roman"/>
          <w:lang w:val="et-EE"/>
        </w:rPr>
      </w:pPr>
      <w:r>
        <w:rPr>
          <w:rFonts w:cs="Times New Roman"/>
          <w:lang w:val="et-EE"/>
        </w:rPr>
        <w:t>(125) Ka paljudele inimestele luterlikes kirikutes tundub nimetatud kontekstides kogetu usutav. Lutheri ja paljude tema kaasaegsete kogemus õigeksmõistusõnumi päästvast mõjust on neile võõras. See ei puuduta ainult lääne ühiskondi. Ka paljudes paikades Aafrikas ja Aasias on religioossete ja kultuuriliste kontekstide tõttu väga keeruline mõista inimeste pääste vajadust ja armu toimimist nii, nagu seda tegid luterlikud reformaatorid. Selleks, et õigeksmõistmist üksnes armust usu läbi oleks võimalik nendes kontekstides nii väljendada, et inimesed seda sõnumit mõistaksid, on vaja põhjalikku suhtlust ja teoloogilist refleksiooni.</w:t>
      </w:r>
    </w:p>
    <w:p>
      <w:pPr>
        <w:pStyle w:val="Normal"/>
        <w:ind w:right="171"/>
        <w:jc w:val="both"/>
        <w:rPr>
          <w:rFonts w:cs="Times New Roman"/>
          <w:lang w:val="et-EE"/>
        </w:rPr>
      </w:pPr>
      <w:r>
        <w:rPr>
          <w:rFonts w:cs="Times New Roman"/>
          <w:lang w:val="et-EE"/>
        </w:rPr>
        <w:t>(126) See ülesanne on seotud ka asjaoluga, et tänapäeval on paljude inimeste jaoks, eriti nn arenenud riikides, elu horisont aeg sünnist surmani. Keskaja ja reformatsiooni ajastu inimeste jaoks oluline igavene elu, mis algab siin maa peal, kuid ulatub üle surma piiri ja jõuab seal oma täiusele, on muutunud arusaamaks, mida küll otseselt ei eitata, kuid mis on inimese enda elu mõistmise seisukohalt väheoluline. Lutheri jaoks tegelevad mõistus ja seda selgitav filosoofia „selle elu inimesega”, samal ajal kui teoloogia tegeleb „inimese kui tervikuga” ehk inimesega, kelle Jumal lõi ja kelle eesmärk on Jumal ja igavene elu. See koordinaatsüsteem, milles Lutheri teoloogiat mõista, jääb tänapäeval sageli tähelepanuta.</w:t>
      </w:r>
    </w:p>
    <w:p>
      <w:pPr>
        <w:pStyle w:val="Normal"/>
        <w:ind w:right="171"/>
        <w:jc w:val="both"/>
        <w:rPr>
          <w:rFonts w:cs="Times New Roman"/>
          <w:lang w:val="et-EE"/>
        </w:rPr>
      </w:pPr>
      <w:r>
        <w:rPr>
          <w:rFonts w:cs="Times New Roman"/>
          <w:lang w:val="et-EE"/>
        </w:rPr>
        <w:t>(127) Seetõttu tuleb ka uuesti mõtelda, kuidas kõnelda Jumala kohtust. Kristlik elu on mõistetav üksnes Jumala lõpliku otsuse valguses. Tema kohtumõistmisel on kahesugune eesmärk, esiteks, asetada inimeste elu Jumala range armastuse valgusesse ja paljastada tõde nende elu kohta, sealhulgas kõik vastuastumised Jumala armastusele, mis soovib kõigile inimestele elu, ja teiseks, lasta sellegipoolest armul lõplikult võita ja jagada oma kõike päästvat ja õigekstegevat väge – jumalinimese Jeesuse Kristuse surma ja ülestõusmise pärast. Kirikute suur ülesanne on taasteadvustada õigeksmõistusõnumit ka selle eshatoloogilises perspektiivis, selleks et tugevdada vastutustunnet selle elu eest ja lootust tõelisele, igavesele elule.</w:t>
      </w:r>
    </w:p>
    <w:p>
      <w:pPr>
        <w:pStyle w:val="Heading3"/>
        <w:rPr>
          <w:lang w:val="et-EE"/>
        </w:rPr>
      </w:pPr>
      <w:bookmarkStart w:id="31" w:name="_Toc210938007"/>
      <w:r>
        <w:rPr>
          <w:lang w:val="et-EE"/>
        </w:rPr>
        <w:t>6. Uued kristlikud kogukonnad on proovikiviks luterlike kirikute enesemõistmisele.</w:t>
      </w:r>
      <w:bookmarkEnd w:id="31"/>
    </w:p>
    <w:p>
      <w:pPr>
        <w:pStyle w:val="Normal"/>
        <w:ind w:right="171"/>
        <w:jc w:val="both"/>
        <w:rPr>
          <w:rFonts w:cs="Times New Roman"/>
          <w:lang w:val="et-EE"/>
        </w:rPr>
      </w:pPr>
      <w:r>
        <w:rPr>
          <w:rFonts w:cs="Times New Roman"/>
          <w:lang w:val="et-EE"/>
        </w:rPr>
        <w:t>(128) Viimastel aastakümnetel on mitmel pool tekkinud uusi kirikuid ja kogudusi, mis on väga populaarsed ja kasvavad kiiresti. Selline areng on proovikiviks traditsioonilistele kirikutele nende igapäevaelus ja selles, kuidas nad mõistavad kirikuks olemist.</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(129) Paljud neist rühmadest peavad end nelipühilasteks, kuid ei oma seoseid 20. sajandi alguses tekkinud ajalooliste nelipühi kirikutega. Neid kohtab karismaatiliste liikumiste kujul ka ajaloolistes eri traditsioonidega kirikutes. Ka evangelikaalses traditsioonis tekkis arvukalt mittekonfessionaalseid kirikuid, keda ei tohi segi ajada vabakirikutega.</w:t>
      </w:r>
    </w:p>
    <w:p>
      <w:pPr>
        <w:pStyle w:val="Normal"/>
        <w:ind w:right="171"/>
        <w:jc w:val="both"/>
        <w:rPr>
          <w:rFonts w:cs="Times New Roman"/>
          <w:lang w:val="et-EE"/>
        </w:rPr>
      </w:pPr>
      <w:r>
        <w:rPr>
          <w:rFonts w:cs="Times New Roman"/>
          <w:lang w:val="et-EE"/>
        </w:rPr>
        <w:t>(130) Mittekonfessionaalsete koguduste kasv on seotud teatud suundumustega kogu ühiskonnas, eelkõige institutsioonide siduvuse nõrgenemisega. Tänapäeva inimestel avaldub sageli lausa vastumeelsus institutsioonide suhtes. Lisaks on traditsioonide ja ajalooteadvuse kadu laialt levinud. Mittekonfessionaalsed kirikud on sellesse täielikult kaasatud. Paljud arvavad, et nad võivad kirikuloo kõrvale jätta ja pöörduda otse Pühakirja ja apostlite aja poole. Nad tahavad tulla toime ilma evangeeliumi ajalooliste vahendajateta – nimelt ilma konfessioonideta.</w:t>
      </w:r>
    </w:p>
    <w:p>
      <w:pPr>
        <w:pStyle w:val="Normal"/>
        <w:ind w:right="171"/>
        <w:jc w:val="both"/>
        <w:rPr>
          <w:rFonts w:cs="Times New Roman"/>
          <w:lang w:val="et-EE"/>
        </w:rPr>
      </w:pPr>
      <w:r>
        <w:rPr>
          <w:rFonts w:cs="Times New Roman"/>
          <w:lang w:val="et-EE"/>
        </w:rPr>
        <w:t>(131) Paljud aktiivsed kristlased elavad tegelikult juba mittekonfessionaalselt. Nad peavad traditsioonilist konfessionaalset kuuluvust sageli mineviku jäänukiks. Nende kasvav arv on omakorda seotud kasvava huviga äratusliku kristluse vastu. Vanad teoloogilised vastasseisud on oma tähenduse minetanud. Tihedalt koos sellega muutuvad kirikliku kuuluvuse puhul otsustavaks isiklikud kogemused ja kohtumisruum. Selle puhul, millise kogudusega liituda, on otsustavaks teguriks oma isiklik kogemus. Autonoomse subjektina kujundab igaüks oma usu ja kirikliku kuuluvuse ning liitub grupiga, mis sellele ettekujutusele kõige paremini vastab. Otsustav on elatud vagadus (sealhulgas emotsioonid). Selliste inimeste jaoks ei kujuta liitumine mõne mittekonfessionaalse kirikuga endast mingit probleemi.</w:t>
      </w:r>
    </w:p>
    <w:p>
      <w:pPr>
        <w:pStyle w:val="Normal"/>
        <w:ind w:right="171"/>
        <w:jc w:val="both"/>
        <w:rPr>
          <w:rFonts w:cs="Times New Roman"/>
          <w:lang w:val="et-EE"/>
        </w:rPr>
      </w:pPr>
      <w:r>
        <w:rPr>
          <w:rFonts w:cs="Times New Roman"/>
          <w:lang w:val="et-EE"/>
        </w:rPr>
        <w:t>(132) Teine tüüp kirikuid on etnilised kirikud. Juba varasemate sajandite suurte rändeliikumiste käigus tekkisid etnilised luterlikud kirikud sisseränderiikides (näiteks Saksa või Skandinaavia taustaga kirikud Ameerika Ühendriikides) ja ka tänapäeval tekib ikka ja jälle selliseid kirikuid. Nii ühine päritolu kui ka võõraksolemine uues asukohariigis ühendab inimesi, kuid sisserännanute uude ühiskonda lõimumise ja kirikute ühtsuse seisukohalt ei ole need etnilise taustaga kogukonnad sugugi probleemitud, olgugi et nad annavad sisserännanutele omamoodi kodutunde.</w:t>
      </w:r>
    </w:p>
    <w:p>
      <w:pPr>
        <w:pStyle w:val="Normal"/>
        <w:ind w:right="171"/>
        <w:jc w:val="both"/>
        <w:rPr>
          <w:rFonts w:cs="Times New Roman"/>
          <w:lang w:val="et-EE"/>
        </w:rPr>
      </w:pPr>
      <w:r>
        <w:rPr>
          <w:rFonts w:cs="Times New Roman"/>
          <w:lang w:val="et-EE"/>
        </w:rPr>
        <w:t>(133) Omaette tüübi moodustavad megakirikud. Nad on edukad muuhulgas seetõttu, et nende jumalateenistuste vorm teatud laadi muusika, eriliste toimumispaikade (kinosaalides, hiiglaslikes kontserdisaalides, mis meenutavad rokk-kontserte jne) ja moodsaima meelelahutustehnikaga vastab paljude inimeste kultuurilistele eelistustele paremini kui traditsioonilise jumalateenistuse vormid. Suunatus potentsiaalsete jumalateenistusel osalejate vajadustele, mis selgitatakse teatud juhtudel välja sarnaselt kommertslikele turu-uuringutele, on mitmeti tõlgendatav. Ühelt poolt vastab jumalateenistusel osalejate ootustega arvestamine Pauluse sõnadele „juutidele juut, kreeklastele kreeklane”. Seda peaksid ka luterlikud kirikud tähele panema. Eriti peaksid nad arvestama asjaolu, et jumalateenistuse vorm raskendab teatud inimrühmade puhul (näiteks noored) juba eos luterlikust jumalateenistusest osasaamist. Teiselt poolt järgib see lähenemisviis turuparadigmat, kus nõudlus peaks määrama pakkumise. Sellisel juhul otsustaksid sõnumi üle jumalateenistusel osalejate vajadused, mis on aga vastuolus evangeeliumi mõttega.</w:t>
      </w:r>
    </w:p>
    <w:p>
      <w:pPr>
        <w:pStyle w:val="Normal"/>
        <w:ind w:right="171"/>
        <w:jc w:val="both"/>
        <w:rPr>
          <w:rFonts w:cs="Times New Roman"/>
          <w:lang w:val="et-EE"/>
        </w:rPr>
      </w:pPr>
      <w:r>
        <w:rPr>
          <w:rFonts w:cs="Times New Roman"/>
          <w:lang w:val="et-EE"/>
        </w:rPr>
        <w:t>(134) Need arengud on proovikiviks luterlikele kirikutele. Need on proovikiviks koguduste igapäevaelule. Kirikud peavad oma liikmetele arusaadavaks tegema, millist tuge võib elav luterlik traditsioon pakkuda eluks usus ka tänapäeval, ja kui vajalik see on Pühakirja õigeks kasutamiseks. Kui seda n-ö lisaväärtust suudetakse veenvalt edasi anda, jääb või saab taas oluliseks luterliku identiteedi hoidmine ja säilitamine. See areng on proovikiviks ka teoloogilisele uurimistööle. Paljud neist uutest kogudustest ei näe vajadust kohalikest oludest kaugemale vaadata. End ülemaailmse kirikuosadusena mõista ja oikumeenilisi suhteid arendada on nende jaoks teisejärguline. Teoloogiliselt rääkides on siin tegemist katoolsuse puudumisega. Luterlikele kirikutele oluline ühtsuse mõiste (2. teesidesari) jääb tagaplaanile või on kogunisti ebaoluline. Seega tuleb otsida uusi teid, kuidas leida nende rühmadega kontakt ja alustada luterlikust seisukohast nii vajalikku dialoogi.</w:t>
      </w:r>
    </w:p>
    <w:p>
      <w:pPr>
        <w:pStyle w:val="Heading3"/>
        <w:rPr>
          <w:lang w:val="et-EE"/>
        </w:rPr>
      </w:pPr>
      <w:bookmarkStart w:id="32" w:name="_Toc210938008"/>
      <w:r>
        <w:rPr>
          <w:lang w:val="et-EE"/>
        </w:rPr>
        <w:t>7. Tuleb selgitada, kas ja millistes olukordades lahutavad eetilised erimeelsused kirikuid üksteisest.</w:t>
      </w:r>
      <w:bookmarkEnd w:id="32"/>
    </w:p>
    <w:p>
      <w:pPr>
        <w:pStyle w:val="Normal"/>
        <w:ind w:right="171"/>
        <w:jc w:val="both"/>
        <w:rPr>
          <w:rFonts w:cs="Times New Roman"/>
          <w:lang w:val="et-EE"/>
        </w:rPr>
      </w:pPr>
      <w:r>
        <w:rPr>
          <w:rFonts w:cs="Times New Roman"/>
          <w:lang w:val="et-EE"/>
        </w:rPr>
        <w:t>(135) Arutelud eetikaküsimuste üle põhjustavad üle maailma vastuolusid. Kirikute jaoks on need teemad eriti keerulised, sest viimastel aastatel on need üha enam pingestanud osadust nii üksikkirikute sees kui ka kirikute vahel. Vaidluste tulemusel on isegi üksikutel juhtudel kirikuosadus katkestatud, mis väljendub selles, et enam ei ole võimalik ühiselt jumalateenistusi pidada. Vastasseisud ei kulge konfessioonide piire mööda, vaid läbi nende, ja lähtuvalt ühistest eetilistest veendumustest kujunevad ka uued konfessioonideülesed liidud.</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(136) Teatud eetilistele küsimustele (muuhulgas nendele, mis puudutavad elu algust ja lõppu, seksuaalset orientatsiooni, sooküsimusi, keskkonnaküsimusi) – mõned mõistavad neid ka antropoloogiliste küsimustena – antakse eri kirikutes erinevaid, isegi vastandlikke vastuseid. Kui sellega seoses katkestatakse kirikuosadus ja sellega ka jumalateenistuseosadus, siis on see teoloogiliselt põhjendatud ainult juhul, kui on võimalik näidata, et teatud eetilised arusaamad ja tavad kahjustavad seda, mis teeb kirikust kiriku, nii et pikemaajaliselt kahjustab see kirikut. Augsburgi usutunnistuse VII artikli järgi teeb kirikust kiriku evangeeliumi puhtalt kuulutamine ja pühade sakramentide evangeeliumikohane toimetamine. Seega tuleb tõestada, et teatud eetilised hoiakud muudavad puhta evangeeliumi kuulutamise võimatuks või moonutavad seda. Selle üle otsustamine sõltub paljudest teguritest, sealhulgas ka mitteõpetuslikest. Sellest tuleneb järgmine probleem. Kuna jumalateenistuseosaduse katkestamise otsuse puhul viidatakse teoloogilistele põhjustele, võib ja tuleb selle üle teoloogiliselt vaielda – kui argumente ei esitata, ei saa ega tule vaidlusi pidada. Kuna otsust mõjutavad paljud mitteõpetuslikud tegurid, ei vii teoloogilised arutelud nendes konfliktides alati üksteisemõistmisele.</w:t>
      </w:r>
    </w:p>
    <w:p>
      <w:pPr>
        <w:pStyle w:val="Normal"/>
        <w:ind w:right="171"/>
        <w:jc w:val="both"/>
        <w:rPr>
          <w:rFonts w:cs="Times New Roman"/>
          <w:lang w:val="et-EE"/>
        </w:rPr>
      </w:pPr>
      <w:r>
        <w:rPr>
          <w:rFonts w:cs="Times New Roman"/>
          <w:lang w:val="et-EE"/>
        </w:rPr>
        <w:t>(137) Kui täna arutletakse nende eetiliste küsimuste üle ja selle üle, kas need lahutavad kirikuid üksteisest, siis need arutelud muudab keeruliseks asjaolu, et kirikutes on väga erinevaid teoloogilisi kultuure (keskkondi, mentaliteete), millel on osaliselt erinevad lähtekohad, erinevad meetodid, erinev arusaam Piiblist, erinevad eesmärgid. Argumendid, mis on mõttekad ühes teoloogilises kultuuris, ei ole seda mitte alati teises teoloogilises kultuuris. Seetõttu ei suuda ühe kultuuri argumentide kasutajad tihti mõista, et teise kultuuri kontekstis mõtlevad teoloogid ei mõista nende argumente ja peavad neid ebaveenvateks, ja vastupidi. See viib arutelu lõputusse ringlemisse ja vastastikuste süüdistusteni „konservatiivsuses”, „reaktsioonilisuses”, „fundamentalismis”, või vastupidi „liberaalsuses” ja „piibelliku tõe reetmises”.</w:t>
      </w:r>
    </w:p>
    <w:p>
      <w:pPr>
        <w:pStyle w:val="Normal"/>
        <w:ind w:right="171"/>
        <w:jc w:val="both"/>
        <w:rPr>
          <w:rFonts w:cs="Times New Roman"/>
          <w:lang w:val="et-EE"/>
        </w:rPr>
      </w:pPr>
      <w:r>
        <w:rPr>
          <w:rFonts w:cs="Times New Roman"/>
          <w:lang w:val="et-EE"/>
        </w:rPr>
        <w:t>(138) Nii nagu on oikumeeniline dialoog eri kirikute õpetuste ja nende mõttesüsteemide vahel, on tänapäeval vaja dialoogi teoloogiliste kultuuride vahel kirikute sees. On kirikuid, kus esineb vaid üks teoloogiline kultuur, teistes on neid mitmeid. Sellised kirikutesisesed dialoogid on vajalikud, et hoida alal kirikutevahelist osadust, olgugi et need pole selleks ainus tee ega vii üksinda eesmärgile. Vajalikud on ka kohtumised ja ühiselt saadud kogemused, mida erinevates kultuurides mõtlevad ja elavad inimesed jagavad. Dialoogi tuleb aga pidada vastutust teadvustades Jumala ja teise ees. Selle juurde kuulub ka püüe tõlkida oma arusaamad teise poole mõtteviisi. Kõneluspartnerite kohtumise lähtekoht peab olema eeldus, et teine pool otsib päriselt kristlikule sõnumile tõest väljendust ja et erinevused kujutavad endast erinevusi selles, mida mõistetakse armastuse väljendusena. Sellega ei ole vaidlus lahendatud, kuid hoiak dialoogi alustamiseks on muutunud ning kristlik armastus kujutab endast isegi siis, kui seda erinevalt mõistetakse, teatud pidepunkti. Usk ei ole uskuja tegevuse suhtes neutraalne, usk tahab tegutseda armastuses ligimese vastu, ja sugugi mitte iga asi ei ühildu selle armastusega. Seetõttu on vaidlused vajalikud. Selleks et need oleksid viljakad, tuleks ellu äratada iidsed voorused, nagu tarkus (</w:t>
      </w:r>
      <w:r>
        <w:rPr>
          <w:rFonts w:cs="Times New Roman"/>
          <w:i/>
          <w:iCs/>
          <w:lang w:val="et-EE"/>
        </w:rPr>
        <w:t>prudentia</w:t>
      </w:r>
      <w:r>
        <w:rPr>
          <w:rFonts w:cs="Times New Roman"/>
          <w:lang w:val="et-EE"/>
        </w:rPr>
        <w:t>, mis võtab arvesse ka üksikjuhtumi eripärasid) ja õiglus (</w:t>
      </w:r>
      <w:r>
        <w:rPr>
          <w:rFonts w:cs="Times New Roman"/>
          <w:i/>
          <w:iCs/>
          <w:lang w:val="et-EE"/>
        </w:rPr>
        <w:t>aequitas</w:t>
      </w:r>
      <w:r>
        <w:rPr>
          <w:rFonts w:cs="Times New Roman"/>
          <w:lang w:val="et-EE"/>
        </w:rPr>
        <w:t>, mis kujundab üksiku olukorra jaoks uusi reegleid üldise reegli vaimus).</w:t>
      </w:r>
    </w:p>
    <w:p>
      <w:pPr>
        <w:pStyle w:val="Heading3"/>
        <w:rPr>
          <w:lang w:val="et-EE"/>
        </w:rPr>
      </w:pPr>
      <w:bookmarkStart w:id="33" w:name="_Toc210938009"/>
      <w:r>
        <w:rPr>
          <w:lang w:val="et-EE"/>
        </w:rPr>
        <w:t>8. Suhetes teiste religioonidega tuleb üles näidata sallivust ja seista evangeeliumi tõe eest.</w:t>
      </w:r>
      <w:bookmarkEnd w:id="33"/>
    </w:p>
    <w:p>
      <w:pPr>
        <w:pStyle w:val="Normal"/>
        <w:ind w:right="171"/>
        <w:jc w:val="both"/>
        <w:rPr>
          <w:rFonts w:cs="Times New Roman"/>
          <w:lang w:val="et-EE"/>
        </w:rPr>
      </w:pPr>
      <w:r>
        <w:rPr>
          <w:rFonts w:cs="Times New Roman"/>
          <w:lang w:val="et-EE"/>
        </w:rPr>
        <w:t xml:space="preserve">(139) Kirikud elavad tänapäeval mitmereligioonilistes ühiskondades. Seepärast on küsimus, kuidas suhtuda teiste religioonide inimestesse, esindajatesse ja organisatsioonidesse nii praktilises kui ka teoloogilises mõttes senisest veelgi olulisem. </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(140) See, kui erinevalt luterlikud kirikud seda ülesannet eri maades lahendavad, sõltub sellest, kas kirikud ja mittekristlikud religioonid on enamuses või vähemuses, kas nad toimivad riigis, mis tagab neile nii põhiseadusliku kui ka tegeliku usuvabaduse, kas kirikud toimivad riigis, mis järgib õigusriigi põhimõtteid.</w:t>
      </w:r>
    </w:p>
    <w:p>
      <w:pPr>
        <w:pStyle w:val="Normal"/>
        <w:ind w:right="171"/>
        <w:jc w:val="both"/>
        <w:rPr>
          <w:rFonts w:cs="Times New Roman"/>
          <w:lang w:val="et-EE"/>
        </w:rPr>
      </w:pPr>
      <w:r>
        <w:rPr>
          <w:rFonts w:cs="Times New Roman"/>
          <w:lang w:val="et-EE"/>
        </w:rPr>
        <w:t>(141) Kristlaste jaoks on oluline, et suhtumine teisi religioone esindavatesse inimestesse oleks kantud rahumeelse kooselu põhimõttest. Teisi usklikke tuleb austada, sest nad on samuti Jumala näo järgi loodud. Kristlased peavad kaitsma usuvabaduse põhiõigust (aktiivne ja passiivne, isiklik ja avalik) nii enda kui ka teisi religioone esindavate inimeste puhul. Kuna kõigi kodanike võrdsus seaduse ees on väga märkimisväärne edusamm inimkonna ajaloos ning on õiguse tasandil vaste sellele, et iga inimene on loodud jumalanäolisena, peavad kristlased seisma selle eest, et igale kodanikule kehtivad samad seadused ja et riigis ei oleks eraldi õigusruume, kus kehtivad ühe religiooni nõuded, mis rakenduvad vaid selle esindajatele. Paljudes riikides tagavad võimuorganid küll religiooni praktiseerimise (usuvabaduse põhiõigus), kuid ei saa kaalukatel põhjustel heaks kiita seda, et konkreetsele religioonile toetudes tehakse erandeid seaduste täitmisel, mis reguleerivad inimeste ühiselu. Vajadusel peavad religiooni esindajad olema valmis leppima – isegi kui see valmistab neile kannatusi –, et nende religiooni kõiki ettekirjutusi ei ole võimalik riigiseadustesse üle kanda. Ka usuvabaduse põhiõigusel on omad piirid, ja nimelt seal, kus religiooni teatud praktikad satuvad vastuollu teiste põhiõigustega.</w:t>
      </w:r>
    </w:p>
    <w:p>
      <w:pPr>
        <w:pStyle w:val="Normal"/>
        <w:ind w:right="171"/>
        <w:jc w:val="both"/>
        <w:rPr>
          <w:rFonts w:cs="Times New Roman"/>
          <w:lang w:val="et-EE"/>
        </w:rPr>
      </w:pPr>
      <w:r>
        <w:rPr>
          <w:rFonts w:cs="Times New Roman"/>
          <w:lang w:val="et-EE"/>
        </w:rPr>
        <w:t>(142) Teoloogiline dialoog teisi religioone esindavate inimestega taotleb ennekõike eelarvamuste kõrvaldamist ja peab aitama kaasa teise religiooni ja seda elavate inimeste paremale mõistmisele. Selline dialoog erineb põhimõtteliselt kristlusesisesest dialoogist, mis saab toetuda ühisele usule kolmainu Jumalasse, Pühakirja tunnistusele Jumala ilmutusest Jeesuses Kristuses ja enamasti ka vanakiriklikele usutunnistustele. See kõik ei ole religioonidevahelises dialoogis võimalik.</w:t>
      </w:r>
    </w:p>
    <w:p>
      <w:pPr>
        <w:pStyle w:val="Normal"/>
        <w:ind w:right="171"/>
        <w:jc w:val="both"/>
        <w:rPr>
          <w:rFonts w:cs="Times New Roman"/>
          <w:lang w:val="et-EE"/>
        </w:rPr>
      </w:pPr>
      <w:r>
        <w:rPr>
          <w:rFonts w:cs="Times New Roman"/>
          <w:lang w:val="et-EE"/>
        </w:rPr>
        <w:t xml:space="preserve">(143) Võttes arvesse asjaolu, et mittekristlike religioonide esindajaid on miljardeid, peab luterlik teoloogia, nagu iga kristlik teoloogia, säilitama pinge </w:t>
      </w:r>
      <w:r>
        <w:rPr>
          <w:rFonts w:cs="Times New Roman"/>
          <w:i/>
          <w:iCs/>
          <w:lang w:val="et-EE"/>
        </w:rPr>
        <w:t>solus Christus</w:t>
      </w:r>
      <w:r>
        <w:rPr>
          <w:rFonts w:cs="Times New Roman"/>
          <w:lang w:val="et-EE"/>
        </w:rPr>
        <w:t>’e [pääste ainult Kristuses] (Ap 4:12) ja Jumala universaalse päästetahte (1Tm 2:4) vahel. 2Kr 5:19 järgi on Jumal end Jeesuses Kristuses maailmaga (</w:t>
      </w:r>
      <w:r>
        <w:rPr>
          <w:rFonts w:cs="Times New Roman"/>
          <w:i/>
          <w:iCs/>
          <w:lang w:val="et-EE"/>
        </w:rPr>
        <w:t>kósmos</w:t>
      </w:r>
      <w:r>
        <w:rPr>
          <w:rFonts w:cs="Times New Roman"/>
          <w:lang w:val="et-EE"/>
        </w:rPr>
        <w:t xml:space="preserve"> = inimese patune maailm) lepitanud. Selle universaalse lepitusteo juurde kuulub apostlik lepitussõna (salm 19c), mille läbi lepitus jõuab inimesteni üleskutses: „Andke endid lepitada Jumalaga“ (2Kr 5:20). Kuidas jõuavad lepituseni inimesed, kes seda üleskutset lepituseks Jumalaga vastu ei võta või ei ole seda isegi mitte kuulnud, peab jääma Jumala enda otsuseks. Luterlikes kirikutes kohtab erinevaid arusaamu sellest, kuidas teiste religioonide väidet tõe ja pääste kohta luterlikust vaatenurgast hinnata. </w:t>
      </w:r>
    </w:p>
    <w:p>
      <w:pPr>
        <w:pStyle w:val="Normal"/>
        <w:ind w:right="171"/>
        <w:jc w:val="both"/>
        <w:rPr>
          <w:rFonts w:cs="Times New Roman"/>
          <w:lang w:val="et-EE"/>
        </w:rPr>
      </w:pPr>
      <w:r>
        <w:rPr>
          <w:rFonts w:cs="Times New Roman"/>
          <w:lang w:val="et-EE"/>
        </w:rPr>
        <w:t xml:space="preserve">(144) Pidades silmas sallivusenõuet teiste religioonide suhtes, tuleb eristada, kas see kehtib teisi religioone esindavate inimeste või ka nende usuliste veendumuste suhtes. Kui pidada kõiki religioone võrdseks, ei ole sallivust vaja. Sallivust on vaja alles siis, kui keegi, kes ei nõustu teise religiooni väitega tõe ja pääste kohta, austab ometi seda esindavaid inimesi nende väärikuses kui Jumala näo järgi looduid, osutab neile lugupidamist, kui nad toimivad moraalselt vastutustundlikult ja praktiseerivad siiralt oma usku, samas ise sellega mitte nõustudes. Kui enda religiooni tõde peetakse universaalseks, siis pole see sallimatus, nii kaua kui pole soovi seda surve ja vägivallaga kehtestada, sest tõde on oma taotluselt alati universaalne. See hõlmab ka misjonit oma usu tunnistamise ja oma usukogukonda kutsumise tähenduses. Sallivus kui moraalinõue peab sisaldama ka nõuet austada teist inimest tema väärikuses ja laiendada talle samad õigused kui endale. Sallivust ei saa olla siis, kui inimesed suhtuvad sallimatult teisitimõtlejatesse ja teisitiuskujatesse. Igapäevaelus on palju võimalusi eri religioonide inimeste koostööks, mida tuleks ellu viia, eriti abivajavate inimeste heaks üheskoos tegutsedes. </w:t>
      </w:r>
    </w:p>
    <w:p>
      <w:pPr>
        <w:pStyle w:val="Normal"/>
        <w:ind w:right="171"/>
        <w:jc w:val="both"/>
        <w:rPr>
          <w:rFonts w:cs="Times New Roman"/>
          <w:lang w:val="et-EE"/>
        </w:rPr>
      </w:pPr>
      <w:r>
        <w:rPr>
          <w:rFonts w:cs="Times New Roman"/>
          <w:lang w:val="et-EE"/>
        </w:rPr>
        <w:t xml:space="preserve">(145) Riikides, kus kristlaste ja teiste religioonide esindajate vahel valitsevad rahumeelsed suhted, on üksteisemõistmine ja usaldus aruteludes ja dialoogides kasvanud. Aktiivselt religioonidevahelistes kohtumistes osaledes panustavad kirikud olulisel määral ühiskonna rahumeelsesse ühisellu. Selle väljenduseks on tihti kristlaste osalemine teiste religioonide palvehetkedel, või vastupidi, teiste religioonide esindajate osalemine kristlaste palvustel. Siinkohal eristatakse a) olukorda, kus teatud religiooni esindajad palvetavad ja teiste religioonide esindajad on seal kohal; b) olukorda, kus erinevaid religioone esindavad inimesed palvetavad ühes ja samas kohas, kuid kas omaette, vaikselt samal ajal või üksteise järel ja c) olukorda, kus erinevate religioonide esindajad osalevad religioonidevahelisel palvehetkel. Viimase puhul valitseb sünkretismi oht. Mitmereligioonilistes ühiskondades on selliseks palvetamiseks (a ja b) järjest rohkem võimalusi, näiteks koolialguse või -lõpu tähistamisel, aga eriti katastroofide korral, mis on tabanud erinevate religioonide esindajaid. Religioonipedagoogikas kasutatakse juba religioonidevahelise õppimise mudeleid. </w:t>
      </w:r>
    </w:p>
    <w:p>
      <w:pPr>
        <w:pStyle w:val="Heading3"/>
        <w:rPr>
          <w:lang w:val="et-EE"/>
        </w:rPr>
      </w:pPr>
      <w:bookmarkStart w:id="34" w:name="_Toc210938010"/>
      <w:r>
        <w:rPr>
          <w:lang w:val="et-EE"/>
        </w:rPr>
        <w:t xml:space="preserve">9. Luterliku Maailmaliidu </w:t>
      </w:r>
      <w:r>
        <w:rPr>
          <w:i/>
          <w:iCs/>
          <w:lang w:val="et-EE"/>
        </w:rPr>
        <w:t>communio</w:t>
      </w:r>
      <w:r>
        <w:rPr>
          <w:lang w:val="et-EE"/>
        </w:rPr>
        <w:t>’sse kuulumine annab liikmeskirikutele uue identiteedi.</w:t>
      </w:r>
      <w:bookmarkEnd w:id="34"/>
    </w:p>
    <w:p>
      <w:pPr>
        <w:pStyle w:val="Normal"/>
        <w:ind w:right="171"/>
        <w:jc w:val="both"/>
        <w:rPr>
          <w:rFonts w:cs="Times New Roman"/>
          <w:lang w:val="et-EE"/>
        </w:rPr>
      </w:pPr>
      <w:r>
        <w:rPr>
          <w:rFonts w:cs="Times New Roman"/>
          <w:lang w:val="et-EE"/>
        </w:rPr>
        <w:t xml:space="preserve">(146) Luterliku Maailmaliidu osadus teeb luterlikele kirikutele ülesandeks suhelda aktiivselt kirikutega, kellega on ühine usutunnistus, ja näha end seeläbi mitte ainult kohaliku tasandi kirikuna, keda mõjutab vaid enda ajalugu ja kultuur. Osaduse juurde kuulub ka see, et me lubame teistes kontekstides elavatel luterlikel kirikutel endale küsimusi esitada ja nõuandeid jagada, aga ka see, et me esitame ise küsimusi ja jagame nõuandeid ja osutame abi, kus vaja. </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 xml:space="preserve">(147) Enam kui 40 aastat kestnud protsessi käigus muutus Luterlik Maailmaliit, millega 1947. aastal liitusid suurem osa maailma luterlikest kirikutest </w:t>
      </w:r>
      <w:r>
        <w:rPr>
          <w:rFonts w:cs="Times New Roman"/>
          <w:i/>
          <w:iCs/>
          <w:lang w:val="et-EE"/>
        </w:rPr>
        <w:t>communio</w:t>
      </w:r>
      <w:r>
        <w:rPr>
          <w:rFonts w:cs="Times New Roman"/>
          <w:lang w:val="et-EE"/>
        </w:rPr>
        <w:t xml:space="preserve">’ks (1990), elavaks ja siduvaks kirikute osaduseks, kes on omavahel kantsli- ja altariosaduses ning on koondanud oma vaimulikud ja materiaalsed ressursid, et osaleda koos Jumala misjoni elluviimises maailmas. Seeläbi kasvas luterlikus osaduses nn kiriklik tihedus (vrd 2. teesidesari, 9). </w:t>
      </w:r>
    </w:p>
    <w:p>
      <w:pPr>
        <w:pStyle w:val="Normal"/>
        <w:ind w:right="171"/>
        <w:jc w:val="both"/>
        <w:rPr>
          <w:rFonts w:cs="Times New Roman"/>
          <w:lang w:val="et-EE"/>
        </w:rPr>
      </w:pPr>
      <w:r>
        <w:rPr>
          <w:rFonts w:cs="Times New Roman"/>
          <w:lang w:val="et-EE"/>
        </w:rPr>
        <w:t xml:space="preserve">(148) Ülemaailmne luterlike kirikute osadus on kontekst, mis aitab igal liikmeskirikul näha omaenda konteksti ka teiste luterlike kirikute pilgu läbi ning seda paremini mõista, iseäranis juhul, kui ta peaks ekslikult oma kontekstiga muganduma või lausa selle lõksu jääma. See aitab kultuurilisi, poliitilisi ja sotsiaaleetilisi olusid teravama pilguga vaadata. Kuid ülemaailmne kirikute osadus, kus igaüks elab väga erinevas kontekstis, toob kaasa ka raskusi, nagu võib näha eriarvamuste puhul eetikaküsimustes (vt 3. teesidesari, 7). Mõnel juhul ei ole oma kiriku vastava konteksti relativiseerimiseks enam kasu ka pelgast kontekstide erinevuse teadvustamisest. Igal juhul on igal osadusse kuuluval kirikul vastastikku teoloogiline aruandekohustus. Luterlike kirikute osaduse jaoks on ülimalt oluline, et teoloogiline töö ei toimuks vaid üksikutes kirikutes, vaid et see oleks suunatud ka konkreetselt osadusele tervikuna. Luterlike kirikute osaduse seisukohalt on hädavajalik ikka ja jälle kogu kirikuosaduse jaoks küsida, kuidas evangeeliumi uutes kontekstides mõista ja kuidas neid kontekste omakorda evangeeliumist lähtuvalt tõlgendada, kuidas luterlikke usutunnistusi tänapäeval mõista ja vajadusel edasi arendada. </w:t>
      </w:r>
    </w:p>
    <w:p>
      <w:pPr>
        <w:pStyle w:val="Normal"/>
        <w:ind w:right="171"/>
        <w:jc w:val="both"/>
        <w:rPr>
          <w:rFonts w:cs="Times New Roman"/>
          <w:lang w:val="et-EE"/>
        </w:rPr>
      </w:pPr>
      <w:r>
        <w:rPr>
          <w:rFonts w:cs="Times New Roman"/>
          <w:lang w:val="et-EE"/>
        </w:rPr>
        <w:t>(149) Oikumeenia kui luterlike kirikute avaram kontekst hõlmab nii regionaalseid oikumeenilisi osadusi kui ka suhteid roomakatoliku kiriku ja õigeusu kirikutega, reformeeritud ja metodisti kirikute maailmaosadusega, anglikaani osadusega, Mennoniidi Maailmakonverentsiga. Samamoodi on Kirikute Maailmanõukogu ja Ülemaailmne Kristlik Foorum (</w:t>
      </w:r>
      <w:r>
        <w:rPr>
          <w:rFonts w:cs="Times New Roman"/>
          <w:i/>
          <w:iCs/>
          <w:lang w:val="et-EE"/>
        </w:rPr>
        <w:t>Global Christian Forum</w:t>
      </w:r>
      <w:r>
        <w:rPr>
          <w:rFonts w:cs="Times New Roman"/>
          <w:lang w:val="et-EE"/>
        </w:rPr>
        <w:t xml:space="preserve">) luterlike kirikute jaoks oikumeenilised kontekstid. Luterlike kirikute puhul tähendab see ülesannet suhestuda mitteluterlike kirikutega dialoogides saavutatud arusaamade alusel, viia oikumeenilisi kokkuleppeid ellu ja neid edasi arendada. </w:t>
      </w:r>
    </w:p>
    <w:p>
      <w:pPr>
        <w:pStyle w:val="Heading3"/>
        <w:rPr>
          <w:lang w:val="et-EE"/>
        </w:rPr>
      </w:pPr>
      <w:bookmarkStart w:id="35" w:name="_Toc210938011"/>
      <w:r>
        <w:rPr>
          <w:lang w:val="et-EE"/>
        </w:rPr>
        <w:t>10. Ühine jumalateenistus on luterlikke kirikuid ühendav side.</w:t>
      </w:r>
      <w:bookmarkEnd w:id="35"/>
    </w:p>
    <w:p>
      <w:pPr>
        <w:pStyle w:val="Normal"/>
        <w:ind w:right="171"/>
        <w:jc w:val="both"/>
        <w:rPr>
          <w:rFonts w:cs="Times New Roman"/>
          <w:lang w:val="et-EE"/>
        </w:rPr>
      </w:pPr>
      <w:r>
        <w:rPr>
          <w:rFonts w:cs="Times New Roman"/>
          <w:lang w:val="et-EE"/>
        </w:rPr>
        <w:t>(150) Jumalateenistuseosadus on kirikuosaduse väljendus. See on keskne oikumeeniline proovikivi teel kirikute tõelise ja nähtava ühtsuse poole. Osadus jumalateenistuses ühendab luterlikke kirikuid. Aga osadus jumalateenistuses liidab neid ka paljude teiste kirikutega.</w:t>
      </w:r>
    </w:p>
    <w:p>
      <w:pPr>
        <w:pStyle w:val="Normal"/>
        <w:ind w:right="171"/>
        <w:jc w:val="both"/>
        <w:rPr>
          <w:rFonts w:cs="Times New Roman"/>
          <w:i/>
          <w:i/>
          <w:iCs/>
          <w:lang w:val="et-EE"/>
        </w:rPr>
      </w:pPr>
      <w:r>
        <w:rPr>
          <w:rFonts w:cs="Times New Roman"/>
          <w:i/>
          <w:iCs/>
          <w:lang w:val="et-EE"/>
        </w:rPr>
        <w:t>Selgitus</w:t>
      </w:r>
    </w:p>
    <w:p>
      <w:pPr>
        <w:pStyle w:val="Normal"/>
        <w:ind w:right="171"/>
        <w:jc w:val="both"/>
        <w:rPr>
          <w:rFonts w:cs="Times New Roman"/>
          <w:lang w:val="et-EE"/>
        </w:rPr>
      </w:pPr>
      <w:r>
        <w:rPr>
          <w:rFonts w:cs="Times New Roman"/>
          <w:lang w:val="et-EE"/>
        </w:rPr>
        <w:t xml:space="preserve">(151) Luterlik traditsioon näeb, Uue Testamendi tunnistusele toetudes, jumalateenistuses kirikliku elu keset. Lakkamatu apostlite õpetuse kuulamine, ristimine, ühine leivamurdmine, Jumala ülistamine ja palve koos vara jagamise ja solidaarsusega iseloomustavad varase kristlaskonna </w:t>
      </w:r>
      <w:r>
        <w:rPr>
          <w:rFonts w:cs="Times New Roman"/>
          <w:i/>
          <w:iCs/>
          <w:lang w:val="et-EE"/>
        </w:rPr>
        <w:t>koinonia</w:t>
      </w:r>
      <w:r>
        <w:rPr>
          <w:rFonts w:cs="Times New Roman"/>
          <w:lang w:val="et-EE"/>
        </w:rPr>
        <w:t>’t</w:t>
      </w:r>
      <w:r>
        <w:rPr>
          <w:rStyle w:val="FootnoteReference"/>
          <w:rFonts w:cs="Times New Roman"/>
          <w:lang w:val="et-EE"/>
        </w:rPr>
        <w:footnoteReference w:id="41"/>
      </w:r>
      <w:r>
        <w:rPr>
          <w:rFonts w:cs="Times New Roman"/>
          <w:lang w:val="et-EE"/>
        </w:rPr>
        <w:t xml:space="preserve"> (Ap 2:41–44). Seda kinnitas taas 16. sajandi reformatsioon. Luterlikku jumalateenistusekäsitust iseloomustavad Jeesuse Kristuse enese kinkimine (</w:t>
      </w:r>
      <w:r>
        <w:rPr>
          <w:rFonts w:cs="Times New Roman"/>
          <w:i/>
          <w:iCs/>
          <w:lang w:val="et-EE"/>
        </w:rPr>
        <w:t xml:space="preserve">promissio, </w:t>
      </w:r>
      <w:r>
        <w:rPr>
          <w:rFonts w:cs="Times New Roman"/>
          <w:lang w:val="et-EE"/>
        </w:rPr>
        <w:t>tõotus) ja selle usus vastuvõtmine jumalateenistusel osaleja poolt (</w:t>
      </w:r>
      <w:r>
        <w:rPr>
          <w:rFonts w:cs="Times New Roman"/>
          <w:i/>
          <w:iCs/>
          <w:lang w:val="et-EE"/>
        </w:rPr>
        <w:t xml:space="preserve">fides, </w:t>
      </w:r>
      <w:r>
        <w:rPr>
          <w:rFonts w:cs="Times New Roman"/>
          <w:lang w:val="et-EE"/>
        </w:rPr>
        <w:t>usk) palves ja ülistuses. Jumalateenistuses, ennekõike sõna kuulutuses ja sakramentide jagamises, muutub inimesekssaanud Jumal erilisel viisil kogetavaks. Seda rõhutas uuesti reformatsioon, ja just nendele mõõtmetele tugineb tänapäeva luterlike kirikute arusaam kirikust ja ühtsusest.</w:t>
      </w:r>
    </w:p>
    <w:p>
      <w:pPr>
        <w:pStyle w:val="Normal"/>
        <w:ind w:right="171"/>
        <w:jc w:val="both"/>
        <w:rPr>
          <w:rFonts w:cs="Times New Roman"/>
          <w:lang w:val="et-EE"/>
        </w:rPr>
      </w:pPr>
      <w:r>
        <w:rPr>
          <w:rFonts w:cs="Times New Roman"/>
          <w:lang w:val="et-EE"/>
        </w:rPr>
        <w:t xml:space="preserve">(152) Selle teoloogilise määratluse järgi ühendab jumalateenistus kristlasi omavahel mistahes kontekstis ning paneb aluse </w:t>
      </w:r>
      <w:r>
        <w:rPr>
          <w:rFonts w:cs="Times New Roman"/>
          <w:i/>
          <w:iCs/>
          <w:lang w:val="et-EE"/>
        </w:rPr>
        <w:t>communio</w:t>
      </w:r>
      <w:r>
        <w:rPr>
          <w:rFonts w:cs="Times New Roman"/>
          <w:lang w:val="et-EE"/>
        </w:rPr>
        <w:t xml:space="preserve">’le, loob ja säilitab seda isegi siis, kui konkreetsed jumalateenistuse vormid on erinevad. Luterlike usutunnistuskirjade kõrval, mis on luterlike kirikute õpetust ja elu suunav ning selles mõttes siduv juhis (vt 1. teesidesari, 9), on ühine jumalateenistuse pühitsemine ühendav lüli, mis liidab luterliku </w:t>
      </w:r>
      <w:r>
        <w:rPr>
          <w:rFonts w:cs="Times New Roman"/>
          <w:i/>
          <w:iCs/>
          <w:lang w:val="et-EE"/>
        </w:rPr>
        <w:t>communio</w:t>
      </w:r>
      <w:r>
        <w:rPr>
          <w:rFonts w:cs="Times New Roman"/>
          <w:lang w:val="et-EE"/>
        </w:rPr>
        <w:t xml:space="preserve"> kõikjal maailmas ühte. Luterliku arusaama järgi on see osadus avatud ning vajab laiendamist kõigile kristlikele maailmaosadustele.</w:t>
      </w:r>
    </w:p>
    <w:p>
      <w:pPr>
        <w:pStyle w:val="Normal"/>
        <w:spacing w:before="0" w:after="200"/>
        <w:ind w:right="171"/>
        <w:jc w:val="both"/>
        <w:rPr>
          <w:rFonts w:cs="Times New Roman"/>
          <w:lang w:val="et-EE"/>
        </w:rPr>
      </w:pPr>
      <w:r>
        <w:rPr>
          <w:rFonts w:cs="Times New Roman"/>
          <w:lang w:val="et-EE"/>
        </w:rPr>
        <w:t>(153) Kantsli ja altari ümber kogunenud koguduse iga jumalateenistust, mida Jumala Isa ja Poja ja Püha Vaimu nimel pühitsetakse, peetakse osaduses kogu kirikuga, Kristuse ihuga. Selline osadus, üleilmse kiriku kohalolu kohalikus kirikus, saab jumalateenistusel nähtavaks Pühakirja lugemises (piiblilugemistes, Psalmide palvetamises, Meie Isa palves, teistes piibellikes liturgia elementides), ristimises ja armulaua pühitsemises, usu tunnistamises. Ühisest jumalateenistusest kasvab ikka ja uuesti välja kirikute osadus ning ühine jumalateenistus kujutab endast ka selle osaduse väljendust. Kristuse ihu ühtsus on igale üksikule kirikule ette antud ja usklikud on ristimise läbi Kristuse ühte ja ainsasse ihusse liidetud. Kui on kirikuid, kes ei suuda üksteisega koos jumalateenistust pühitseda, siis on see vastuolus selle põhialusega. Seepärast on igaühe ülesanne taastada see ühtsus või kaitsta ohustatud ühtsust, ka selle nimel ohvreid tuues.</w:t>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swiss"/>
    <w:pitch w:val="variable"/>
  </w:font>
  <w:font w:name="Segoe U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b/>
          <w:bCs/>
          <w:lang w:val="de-DE"/>
        </w:rPr>
      </w:pPr>
      <w:r>
        <w:rPr>
          <w:rStyle w:val="Allmrkusetekst"/>
        </w:rPr>
        <w:footnoteRef/>
      </w:r>
      <w:r>
        <w:rPr>
          <w:lang w:val="de-DE"/>
        </w:rPr>
        <w:t xml:space="preserve"> </w:t>
      </w:r>
      <w:r>
        <w:rPr>
          <w:i/>
          <w:iCs/>
          <w:lang w:val="de-DE"/>
        </w:rPr>
        <w:t>Lutherische Identität</w:t>
      </w:r>
      <w:r>
        <w:rPr>
          <w:lang w:val="de-DE"/>
        </w:rPr>
        <w:t>. 1977. Strasbourg: Institut für Ökumenische Forschung Straßburg.</w:t>
      </w:r>
    </w:p>
  </w:footnote>
  <w:footnote w:id="3">
    <w:p>
      <w:pPr>
        <w:pStyle w:val="FootnoteText"/>
        <w:rPr>
          <w:b/>
          <w:bCs/>
          <w:lang w:val="et-EE"/>
        </w:rPr>
      </w:pPr>
      <w:r>
        <w:rPr>
          <w:rStyle w:val="Allmrkusetekst"/>
        </w:rPr>
        <w:footnoteRef/>
      </w:r>
      <w:r>
        <w:rPr/>
        <w:t xml:space="preserve"> </w:t>
      </w:r>
      <w:r>
        <w:rPr/>
        <w:t>L</w:t>
      </w:r>
      <w:r>
        <w:rPr>
          <w:lang w:val="et-EE"/>
        </w:rPr>
        <w:t xml:space="preserve">d ’pääste ainult armust’ – </w:t>
      </w:r>
      <w:r>
        <w:rPr>
          <w:i/>
          <w:iCs/>
          <w:lang w:val="et-EE"/>
        </w:rPr>
        <w:t>Toim.</w:t>
      </w:r>
    </w:p>
  </w:footnote>
  <w:footnote w:id="4">
    <w:p>
      <w:pPr>
        <w:pStyle w:val="FootnoteText"/>
        <w:rPr>
          <w:lang w:val="nl-BE"/>
        </w:rPr>
      </w:pPr>
      <w:r>
        <w:rPr>
          <w:rStyle w:val="Allmrkusetekst"/>
        </w:rPr>
        <w:footnoteRef/>
      </w:r>
      <w:r>
        <w:rPr>
          <w:lang w:val="nl-BE"/>
        </w:rPr>
        <w:t xml:space="preserve"> </w:t>
      </w:r>
      <w:r>
        <w:rPr>
          <w:lang w:val="et-EE"/>
        </w:rPr>
        <w:t xml:space="preserve">Eesti keeles ilmunud kogumikus </w:t>
      </w:r>
      <w:r>
        <w:rPr>
          <w:i/>
          <w:iCs/>
          <w:lang w:val="et-EE"/>
        </w:rPr>
        <w:t xml:space="preserve">Documenta Oecumenica. Kirik – ühiskond – misjon. </w:t>
      </w:r>
      <w:r>
        <w:rPr>
          <w:lang w:val="et-EE"/>
        </w:rPr>
        <w:t xml:space="preserve">2006. </w:t>
      </w:r>
      <w:r>
        <w:rPr>
          <w:lang w:val="nl-BE"/>
        </w:rPr>
        <w:t xml:space="preserve">Toim. Peeter Kaldur, </w:t>
      </w:r>
      <w:r>
        <w:rPr>
          <w:i/>
          <w:iCs/>
          <w:lang w:val="nl-BE"/>
        </w:rPr>
        <w:t>et al</w:t>
      </w:r>
      <w:r>
        <w:rPr>
          <w:lang w:val="nl-BE"/>
        </w:rPr>
        <w:t xml:space="preserve">. EELK Usuteaduse Instituudi toimetised XV: 117–118. Tallinn: EELK Usuteaduse Instituut. – </w:t>
      </w:r>
      <w:r>
        <w:rPr>
          <w:i/>
          <w:iCs/>
          <w:lang w:val="nl-BE"/>
        </w:rPr>
        <w:t xml:space="preserve">Tlk. </w:t>
      </w:r>
    </w:p>
  </w:footnote>
  <w:footnote w:id="5">
    <w:p>
      <w:pPr>
        <w:pStyle w:val="FootnoteText"/>
        <w:rPr>
          <w:lang w:val="et-EE"/>
        </w:rPr>
      </w:pPr>
      <w:r>
        <w:rPr>
          <w:rStyle w:val="Allmrkusetekst"/>
        </w:rPr>
        <w:footnoteRef/>
      </w:r>
      <w:r>
        <w:rPr/>
        <w:t xml:space="preserve"> </w:t>
      </w:r>
      <w:r>
        <w:rPr>
          <w:lang w:val="et-EE"/>
        </w:rPr>
        <w:t xml:space="preserve">Lutheri kogutud teoste Weimari väljaanne – </w:t>
      </w:r>
      <w:r>
        <w:rPr>
          <w:i/>
          <w:iCs/>
          <w:lang w:val="et-EE"/>
        </w:rPr>
        <w:t>Toim.</w:t>
      </w:r>
    </w:p>
  </w:footnote>
  <w:footnote w:id="6">
    <w:p>
      <w:pPr>
        <w:pStyle w:val="FootnoteText"/>
        <w:rPr>
          <w:lang w:val="et-EE"/>
        </w:rPr>
      </w:pPr>
      <w:r>
        <w:rPr>
          <w:rStyle w:val="Allmrkusetekst"/>
        </w:rPr>
        <w:footnoteRef/>
      </w:r>
      <w:r>
        <w:rPr/>
        <w:t xml:space="preserve"> </w:t>
      </w:r>
      <w:r>
        <w:rPr>
          <w:lang w:val="et-EE"/>
        </w:rPr>
        <w:t xml:space="preserve">Augsburgi usutunnistus – </w:t>
      </w:r>
      <w:r>
        <w:rPr>
          <w:i/>
          <w:iCs/>
          <w:lang w:val="et-EE"/>
        </w:rPr>
        <w:t>Toim.</w:t>
      </w:r>
    </w:p>
  </w:footnote>
  <w:footnote w:id="7">
    <w:p>
      <w:pPr>
        <w:pStyle w:val="FootnoteText"/>
        <w:rPr>
          <w:lang w:val="et-EE"/>
        </w:rPr>
      </w:pPr>
      <w:r>
        <w:rPr>
          <w:rStyle w:val="Allmrkusetekst"/>
        </w:rPr>
        <w:footnoteRef/>
      </w:r>
      <w:r>
        <w:rPr>
          <w:lang w:val="et-EE"/>
        </w:rPr>
        <w:t xml:space="preserve"> </w:t>
      </w:r>
      <w:r>
        <w:rPr>
          <w:lang w:val="et-EE"/>
        </w:rPr>
        <w:t xml:space="preserve">Ld ‘evangeeliumi õpetamise ja sakramendi jagamise amet’ – </w:t>
      </w:r>
      <w:r>
        <w:rPr>
          <w:i/>
          <w:iCs/>
          <w:lang w:val="et-EE"/>
        </w:rPr>
        <w:t>Toim.</w:t>
      </w:r>
    </w:p>
  </w:footnote>
  <w:footnote w:id="8">
    <w:p>
      <w:pPr>
        <w:pStyle w:val="FootnoteText"/>
        <w:rPr>
          <w:lang w:val="et-EE"/>
        </w:rPr>
      </w:pPr>
      <w:r>
        <w:rPr>
          <w:rStyle w:val="Allmrkusetekst"/>
        </w:rPr>
        <w:footnoteRef/>
      </w:r>
      <w:r>
        <w:rPr>
          <w:lang w:val="et-EE"/>
        </w:rPr>
        <w:t xml:space="preserve"> </w:t>
      </w:r>
      <w:r>
        <w:rPr>
          <w:lang w:val="et-EE"/>
        </w:rPr>
        <w:t xml:space="preserve">Ld ‘korrakohaselt kutsutud’ – </w:t>
      </w:r>
      <w:r>
        <w:rPr>
          <w:i/>
          <w:iCs/>
          <w:lang w:val="et-EE"/>
        </w:rPr>
        <w:t>Toim.</w:t>
      </w:r>
    </w:p>
  </w:footnote>
  <w:footnote w:id="9">
    <w:p>
      <w:pPr>
        <w:pStyle w:val="FootnoteText"/>
        <w:rPr>
          <w:lang w:val="et-EE"/>
        </w:rPr>
      </w:pPr>
      <w:r>
        <w:rPr>
          <w:rStyle w:val="Allmrkusetekst"/>
        </w:rPr>
        <w:footnoteRef/>
      </w:r>
      <w:r>
        <w:rPr>
          <w:lang w:val="et-EE"/>
        </w:rPr>
        <w:t xml:space="preserve"> </w:t>
      </w:r>
      <w:r>
        <w:rPr>
          <w:lang w:val="et-EE"/>
        </w:rPr>
        <w:t xml:space="preserve">Ld ‘kiriklik amet’ – </w:t>
      </w:r>
      <w:r>
        <w:rPr>
          <w:i/>
          <w:iCs/>
          <w:lang w:val="et-EE"/>
        </w:rPr>
        <w:t>Toim.</w:t>
      </w:r>
    </w:p>
  </w:footnote>
  <w:footnote w:id="10">
    <w:p>
      <w:pPr>
        <w:pStyle w:val="FootnoteText"/>
        <w:rPr>
          <w:i/>
          <w:i/>
          <w:iCs/>
          <w:lang w:val="et-EE"/>
        </w:rPr>
      </w:pPr>
      <w:r>
        <w:rPr>
          <w:rStyle w:val="Allmrkusetekst"/>
        </w:rPr>
        <w:footnoteRef/>
      </w:r>
      <w:r>
        <w:rPr>
          <w:lang w:val="nl-BE"/>
        </w:rPr>
        <w:t xml:space="preserve"> </w:t>
      </w:r>
      <w:r>
        <w:rPr>
          <w:lang w:val="et-EE"/>
        </w:rPr>
        <w:t xml:space="preserve">Ld ’üksnes Pühakiri’ – </w:t>
      </w:r>
      <w:r>
        <w:rPr>
          <w:i/>
          <w:iCs/>
          <w:lang w:val="et-EE"/>
        </w:rPr>
        <w:t>Tlk.</w:t>
      </w:r>
    </w:p>
  </w:footnote>
  <w:footnote w:id="11">
    <w:p>
      <w:pPr>
        <w:pStyle w:val="FootnoteText"/>
        <w:rPr>
          <w:i/>
          <w:i/>
          <w:iCs/>
          <w:lang w:val="et-EE"/>
        </w:rPr>
      </w:pPr>
      <w:r>
        <w:rPr>
          <w:rStyle w:val="Allmrkusetekst"/>
        </w:rPr>
        <w:footnoteRef/>
      </w:r>
      <w:r>
        <w:rPr>
          <w:lang w:val="nl-BE"/>
        </w:rPr>
        <w:t xml:space="preserve"> </w:t>
      </w:r>
      <w:r>
        <w:rPr>
          <w:lang w:val="et-EE"/>
        </w:rPr>
        <w:t xml:space="preserve">Ld ’esimene, alusprintsiip’ – </w:t>
      </w:r>
      <w:r>
        <w:rPr>
          <w:i/>
          <w:iCs/>
          <w:lang w:val="et-EE"/>
        </w:rPr>
        <w:t>Tlk.</w:t>
      </w:r>
    </w:p>
  </w:footnote>
  <w:footnote w:id="12">
    <w:p>
      <w:pPr>
        <w:pStyle w:val="FootnoteText"/>
        <w:rPr>
          <w:lang w:val="et-EE"/>
        </w:rPr>
      </w:pPr>
      <w:r>
        <w:rPr>
          <w:rStyle w:val="Allmrkusetekst"/>
        </w:rPr>
        <w:footnoteRef/>
      </w:r>
      <w:r>
        <w:rPr/>
        <w:t xml:space="preserve"> </w:t>
      </w:r>
      <w:r>
        <w:rPr>
          <w:rFonts w:cs="Times New Roman"/>
          <w:lang w:val="et-EE"/>
        </w:rPr>
        <w:t xml:space="preserve">Autori intentsioon – </w:t>
      </w:r>
      <w:r>
        <w:rPr>
          <w:rFonts w:cs="Times New Roman"/>
          <w:i/>
          <w:iCs/>
          <w:lang w:val="et-EE"/>
        </w:rPr>
        <w:t>Tlk.</w:t>
      </w:r>
    </w:p>
  </w:footnote>
  <w:footnote w:id="13">
    <w:p>
      <w:pPr>
        <w:pStyle w:val="FootnoteText"/>
        <w:rPr>
          <w:lang w:val="et-EE"/>
        </w:rPr>
      </w:pPr>
      <w:r>
        <w:rPr>
          <w:rStyle w:val="Allmrkusetekst"/>
        </w:rPr>
        <w:footnoteRef/>
      </w:r>
      <w:r>
        <w:rPr/>
        <w:t xml:space="preserve"> </w:t>
      </w:r>
      <w:r>
        <w:rPr/>
        <w:t>R</w:t>
      </w:r>
      <w:r>
        <w:rPr>
          <w:rFonts w:cs="Times New Roman"/>
          <w:lang w:val="et-EE"/>
        </w:rPr>
        <w:t xml:space="preserve">etseptsioon – </w:t>
      </w:r>
      <w:r>
        <w:rPr>
          <w:rFonts w:cs="Times New Roman"/>
          <w:i/>
          <w:iCs/>
          <w:lang w:val="et-EE"/>
        </w:rPr>
        <w:t>Toim.</w:t>
      </w:r>
    </w:p>
  </w:footnote>
  <w:footnote w:id="14">
    <w:p>
      <w:pPr>
        <w:pStyle w:val="FootnoteText"/>
        <w:rPr>
          <w:lang w:val="et-EE"/>
        </w:rPr>
      </w:pPr>
      <w:r>
        <w:rPr>
          <w:rStyle w:val="Allmrkusetekst"/>
        </w:rPr>
        <w:footnoteRef/>
      </w:r>
      <w:r>
        <w:rPr/>
        <w:t xml:space="preserve"> </w:t>
      </w:r>
      <w:r>
        <w:rPr>
          <w:rFonts w:cs="Times New Roman"/>
          <w:lang w:val="et-EE"/>
        </w:rPr>
        <w:t xml:space="preserve">Retsipeerinud – </w:t>
      </w:r>
      <w:r>
        <w:rPr>
          <w:rFonts w:cs="Times New Roman"/>
          <w:i/>
          <w:iCs/>
          <w:lang w:val="et-EE"/>
        </w:rPr>
        <w:t>Toim.</w:t>
      </w:r>
    </w:p>
  </w:footnote>
  <w:footnote w:id="15">
    <w:p>
      <w:pPr>
        <w:pStyle w:val="FootnoteText"/>
        <w:rPr>
          <w:lang w:val="et-EE"/>
        </w:rPr>
      </w:pPr>
      <w:r>
        <w:rPr>
          <w:rStyle w:val="Allmrkusetekst"/>
        </w:rPr>
        <w:footnoteRef/>
      </w:r>
      <w:r>
        <w:rPr/>
        <w:t xml:space="preserve"> </w:t>
      </w:r>
      <w:r>
        <w:rPr/>
        <w:t>R</w:t>
      </w:r>
      <w:r>
        <w:rPr>
          <w:rFonts w:cs="Times New Roman"/>
          <w:lang w:val="et-EE"/>
        </w:rPr>
        <w:t xml:space="preserve">etsipeeriti – </w:t>
      </w:r>
      <w:r>
        <w:rPr>
          <w:rFonts w:cs="Times New Roman"/>
          <w:i/>
          <w:iCs/>
          <w:lang w:val="et-EE"/>
        </w:rPr>
        <w:t>Toim.</w:t>
      </w:r>
    </w:p>
  </w:footnote>
  <w:footnote w:id="16">
    <w:p>
      <w:pPr>
        <w:pStyle w:val="FootnoteText"/>
        <w:rPr>
          <w:i/>
          <w:i/>
          <w:iCs/>
          <w:lang w:val="et-EE"/>
        </w:rPr>
      </w:pPr>
      <w:r>
        <w:rPr>
          <w:rStyle w:val="Allmrkusetekst"/>
        </w:rPr>
        <w:footnoteRef/>
      </w:r>
      <w:r>
        <w:rPr>
          <w:lang w:val="et-EE"/>
        </w:rPr>
        <w:t xml:space="preserve"> </w:t>
      </w:r>
      <w:r>
        <w:rPr>
          <w:lang w:val="et-EE"/>
        </w:rPr>
        <w:t xml:space="preserve">Ld ’normeeritud norm’ – </w:t>
      </w:r>
      <w:r>
        <w:rPr>
          <w:i/>
          <w:iCs/>
          <w:lang w:val="et-EE"/>
        </w:rPr>
        <w:t>Tlk.</w:t>
      </w:r>
    </w:p>
  </w:footnote>
  <w:footnote w:id="17">
    <w:p>
      <w:pPr>
        <w:pStyle w:val="FootnoteText"/>
        <w:rPr>
          <w:lang w:val="et-EE"/>
        </w:rPr>
      </w:pPr>
      <w:r>
        <w:rPr>
          <w:rStyle w:val="Allmrkusetekst"/>
        </w:rPr>
        <w:footnoteRef/>
      </w:r>
      <w:r>
        <w:rPr>
          <w:lang w:val="et-EE"/>
        </w:rPr>
        <w:t xml:space="preserve"> </w:t>
      </w:r>
      <w:r>
        <w:rPr>
          <w:lang w:val="et-EE"/>
        </w:rPr>
        <w:t xml:space="preserve">Kui Bataki kirikud taotlesid 1951. aastal Luterliku Maailmaliidu liikmelisust, otsustasid nad Augsburgi usutunnistuse vastuvõtmise asemel koostada omaenda usutunnistuse. – </w:t>
      </w:r>
      <w:r>
        <w:rPr>
          <w:i/>
          <w:iCs/>
          <w:lang w:val="et-EE"/>
        </w:rPr>
        <w:t>Tlk</w:t>
      </w:r>
      <w:r>
        <w:rPr>
          <w:lang w:val="et-EE"/>
        </w:rPr>
        <w:t>.</w:t>
      </w:r>
    </w:p>
  </w:footnote>
  <w:footnote w:id="18">
    <w:p>
      <w:pPr>
        <w:pStyle w:val="FootnoteText"/>
        <w:rPr>
          <w:lang w:val="et-EE"/>
        </w:rPr>
      </w:pPr>
      <w:r>
        <w:rPr>
          <w:rStyle w:val="Allmrkusetekst"/>
        </w:rPr>
        <w:footnoteRef/>
      </w:r>
      <w:r>
        <w:rPr>
          <w:lang w:val="et-EE"/>
        </w:rPr>
        <w:t xml:space="preserve"> </w:t>
      </w:r>
      <w:r>
        <w:rPr>
          <w:lang w:val="et-EE"/>
        </w:rPr>
        <w:t xml:space="preserve">Luterliku Maailmaliidu põhikiri (vastu võetud 1947. aastal LML-i 1. täiskogu poolt Lundis Rootsis). Vt </w:t>
      </w:r>
      <w:r>
        <w:rPr>
          <w:i/>
          <w:iCs/>
          <w:lang w:val="et-EE"/>
        </w:rPr>
        <w:t>Vom Weltbund zur Gemeinschaft. Geschichte des Lutherischen Weltbundes 1947</w:t>
      </w:r>
      <w:r>
        <w:rPr>
          <w:rFonts w:cs="Times New Roman"/>
          <w:lang w:val="et-EE"/>
        </w:rPr>
        <w:t>–</w:t>
      </w:r>
      <w:r>
        <w:rPr>
          <w:i/>
          <w:iCs/>
          <w:lang w:val="et-EE"/>
        </w:rPr>
        <w:t>1997</w:t>
      </w:r>
      <w:r>
        <w:rPr>
          <w:lang w:val="et-EE"/>
        </w:rPr>
        <w:t>. 1997. J. H. Schjørring, P. Kumari, N. Hjelm (koost.). III 1, 465. Hannover.</w:t>
      </w:r>
    </w:p>
  </w:footnote>
  <w:footnote w:id="19">
    <w:p>
      <w:pPr>
        <w:pStyle w:val="FootnoteText"/>
        <w:rPr>
          <w:lang w:val="et-EE"/>
        </w:rPr>
      </w:pPr>
      <w:r>
        <w:rPr>
          <w:rStyle w:val="Allmrkusetekst"/>
        </w:rPr>
        <w:footnoteRef/>
      </w:r>
      <w:r>
        <w:rPr>
          <w:lang w:val="de-DE"/>
        </w:rPr>
        <w:t xml:space="preserve"> </w:t>
      </w:r>
      <w:r>
        <w:rPr>
          <w:i/>
          <w:iCs/>
          <w:lang w:val="de-DE"/>
        </w:rPr>
        <w:t>Offizieller Bericht der Dritten Vollversammlung des Lutherischen Weltbundes</w:t>
      </w:r>
      <w:r>
        <w:rPr>
          <w:lang w:val="de-DE"/>
        </w:rPr>
        <w:t xml:space="preserve">. </w:t>
      </w:r>
      <w:r>
        <w:rPr>
          <w:i/>
          <w:iCs/>
          <w:lang w:val="de-DE"/>
        </w:rPr>
        <w:t>Minneapolis, Minnesota, USA. 15.–25. August 1957</w:t>
      </w:r>
      <w:r>
        <w:rPr>
          <w:lang w:val="de-DE"/>
        </w:rPr>
        <w:t>. 1958, 100. München.</w:t>
      </w:r>
    </w:p>
  </w:footnote>
  <w:footnote w:id="20">
    <w:p>
      <w:pPr>
        <w:pStyle w:val="FootnoteText"/>
        <w:rPr>
          <w:lang w:val="et-EE"/>
        </w:rPr>
      </w:pPr>
      <w:r>
        <w:rPr>
          <w:rStyle w:val="Allmrkusetekst"/>
        </w:rPr>
        <w:footnoteRef/>
      </w:r>
      <w:r>
        <w:rPr>
          <w:lang w:val="de-DE"/>
        </w:rPr>
        <w:t xml:space="preserve"> </w:t>
      </w:r>
      <w:r>
        <w:rPr>
          <w:i/>
          <w:iCs/>
          <w:lang w:val="de-DE"/>
        </w:rPr>
        <w:t>Offizieller Bericht der Vierten Vollversammlung des Lutherischen Weltbundes, Helsinki, 30. Juli – 11. August 1963</w:t>
      </w:r>
      <w:r>
        <w:rPr>
          <w:lang w:val="de-DE"/>
        </w:rPr>
        <w:t>. 1965, 433</w:t>
      </w:r>
      <w:r>
        <w:rPr>
          <w:rFonts w:cs="Times New Roman"/>
          <w:lang w:val="et-EE"/>
        </w:rPr>
        <w:t>–</w:t>
      </w:r>
      <w:r>
        <w:rPr>
          <w:lang w:val="de-DE"/>
        </w:rPr>
        <w:t>439. Berlin/Hamburg.</w:t>
      </w:r>
    </w:p>
  </w:footnote>
  <w:footnote w:id="21">
    <w:p>
      <w:pPr>
        <w:pStyle w:val="FootnoteText"/>
        <w:rPr>
          <w:lang w:val="de-DE"/>
        </w:rPr>
      </w:pPr>
      <w:r>
        <w:rPr>
          <w:rStyle w:val="Allmrkusetekst"/>
        </w:rPr>
        <w:footnoteRef/>
      </w:r>
      <w:r>
        <w:rPr>
          <w:lang w:val="de-DE"/>
        </w:rPr>
        <w:t xml:space="preserve"> </w:t>
      </w:r>
      <w:r>
        <w:rPr>
          <w:i/>
          <w:iCs/>
          <w:lang w:val="de-DE"/>
        </w:rPr>
        <w:t>Daressalam 1977. Sechste Vollversammlung. Lutherischer Weltbund</w:t>
      </w:r>
      <w:r>
        <w:rPr>
          <w:lang w:val="de-DE"/>
        </w:rPr>
        <w:t>. 1977. epd-Dokumentation 18, 236 jj. Frankfurt.</w:t>
      </w:r>
    </w:p>
  </w:footnote>
  <w:footnote w:id="22">
    <w:p>
      <w:pPr>
        <w:pStyle w:val="FootnoteText"/>
        <w:rPr>
          <w:lang w:val="de-DE"/>
        </w:rPr>
      </w:pPr>
      <w:r>
        <w:rPr>
          <w:rStyle w:val="Allmrkusetekst"/>
        </w:rPr>
        <w:footnoteRef/>
      </w:r>
      <w:r>
        <w:rPr>
          <w:lang w:val="de-DE"/>
        </w:rPr>
        <w:t xml:space="preserve"> </w:t>
      </w:r>
      <w:r>
        <w:rPr>
          <w:lang w:val="de-DE"/>
        </w:rPr>
        <w:t xml:space="preserve">LML-i põhikiri 1947, III.1. </w:t>
      </w:r>
      <w:r>
        <w:rPr>
          <w:lang w:val="en-IE"/>
        </w:rPr>
        <w:t>[V</w:t>
      </w:r>
      <w:r>
        <w:rPr>
          <w:lang w:val="de-DE"/>
        </w:rPr>
        <w:t>t märkus 7: 465.]</w:t>
      </w:r>
    </w:p>
  </w:footnote>
  <w:footnote w:id="23">
    <w:p>
      <w:pPr>
        <w:pStyle w:val="FootnoteText"/>
        <w:rPr>
          <w:lang w:val="de-DE"/>
        </w:rPr>
      </w:pPr>
      <w:r>
        <w:rPr>
          <w:rStyle w:val="Allmrkusetekst"/>
        </w:rPr>
        <w:footnoteRef/>
      </w:r>
      <w:r>
        <w:rPr>
          <w:lang w:val="de-DE"/>
        </w:rPr>
        <w:t xml:space="preserve"> </w:t>
      </w:r>
      <w:r>
        <w:rPr>
          <w:i/>
          <w:iCs/>
          <w:lang w:val="de-DE"/>
        </w:rPr>
        <w:t>Budapest 1984. „In Christus Hoffnung für die Welt“. Bericht der Siebenten Vollversammlung</w:t>
      </w:r>
      <w:r>
        <w:rPr>
          <w:lang w:val="de-DE"/>
        </w:rPr>
        <w:t>. 1985. LWB Report 19/20, 184. Genf.</w:t>
      </w:r>
    </w:p>
  </w:footnote>
  <w:footnote w:id="24">
    <w:p>
      <w:pPr>
        <w:pStyle w:val="FootnoteText"/>
        <w:rPr>
          <w:lang w:val="de-DE"/>
        </w:rPr>
      </w:pPr>
      <w:r>
        <w:rPr>
          <w:rStyle w:val="Allmrkusetekst"/>
        </w:rPr>
        <w:footnoteRef/>
      </w:r>
      <w:r>
        <w:rPr>
          <w:lang w:val="de-DE"/>
        </w:rPr>
        <w:t xml:space="preserve"> </w:t>
      </w:r>
      <w:r>
        <w:rPr>
          <w:lang w:val="de-DE"/>
        </w:rPr>
        <w:t>LML-i põhikiri 1990, 3. [Vt märkus 7: 469.]</w:t>
      </w:r>
    </w:p>
  </w:footnote>
  <w:footnote w:id="25">
    <w:p>
      <w:pPr>
        <w:pStyle w:val="FootnoteText"/>
        <w:rPr>
          <w:lang w:val="et-EE"/>
        </w:rPr>
      </w:pPr>
      <w:r>
        <w:rPr>
          <w:rStyle w:val="Allmrkusetekst"/>
        </w:rPr>
        <w:footnoteRef/>
      </w:r>
      <w:r>
        <w:rPr>
          <w:lang w:val="de-DE"/>
        </w:rPr>
        <w:t xml:space="preserve"> </w:t>
      </w:r>
      <w:r>
        <w:rPr>
          <w:lang w:val="de-DE"/>
        </w:rPr>
        <w:t>Vrd „</w:t>
      </w:r>
      <w:r>
        <w:rPr>
          <w:lang w:val="et-EE"/>
        </w:rPr>
        <w:t xml:space="preserve">Luterliku osaduse enesemõistmine. Uurimusdokument (2015)“. 2022. </w:t>
      </w:r>
      <w:r>
        <w:rPr>
          <w:i/>
          <w:iCs/>
          <w:lang w:val="et-EE"/>
        </w:rPr>
        <w:t>Üheskoos kirik I osa. Kirik – Pühakiri – armulaud – amet</w:t>
      </w:r>
      <w:r>
        <w:rPr>
          <w:lang w:val="et-EE"/>
        </w:rPr>
        <w:t>. Th.-A. Põder, K. Lääs, K.-E. Põder (koost.). EELK Usuteaduse Instituudi toimetised XXXII, 140</w:t>
      </w:r>
      <w:r>
        <w:rPr>
          <w:i/>
          <w:iCs/>
          <w:lang w:val="et-EE"/>
        </w:rPr>
        <w:t>–</w:t>
      </w:r>
      <w:r>
        <w:rPr>
          <w:lang w:val="et-EE"/>
        </w:rPr>
        <w:t>158. Tallinn: EELK Usuteaduse Instituut.</w:t>
      </w:r>
    </w:p>
  </w:footnote>
  <w:footnote w:id="26">
    <w:p>
      <w:pPr>
        <w:pStyle w:val="FootnoteText"/>
        <w:rPr>
          <w:lang w:val="et-EE"/>
        </w:rPr>
      </w:pPr>
      <w:r>
        <w:rPr>
          <w:rStyle w:val="Allmrkusetekst"/>
        </w:rPr>
        <w:footnoteRef/>
      </w:r>
      <w:r>
        <w:rPr/>
        <w:t xml:space="preserve"> </w:t>
      </w:r>
      <w:r>
        <w:rPr/>
        <w:t>Ld ‘s</w:t>
      </w:r>
      <w:r>
        <w:rPr>
          <w:rFonts w:cs="Times New Roman"/>
          <w:lang w:val="et-EE"/>
        </w:rPr>
        <w:t xml:space="preserve">eespidi – </w:t>
      </w:r>
      <w:r>
        <w:rPr>
          <w:rFonts w:cs="Times New Roman"/>
          <w:i/>
          <w:iCs/>
          <w:lang w:val="et-EE"/>
        </w:rPr>
        <w:t>Toim.</w:t>
      </w:r>
    </w:p>
  </w:footnote>
  <w:footnote w:id="27">
    <w:p>
      <w:pPr>
        <w:pStyle w:val="FootnoteText"/>
        <w:rPr>
          <w:lang w:val="et-EE"/>
        </w:rPr>
      </w:pPr>
      <w:r>
        <w:rPr>
          <w:rStyle w:val="Allmrkusetekst"/>
        </w:rPr>
        <w:footnoteRef/>
      </w:r>
      <w:r>
        <w:rPr/>
        <w:t xml:space="preserve"> </w:t>
      </w:r>
      <w:r>
        <w:rPr/>
        <w:t>Ld ‘v</w:t>
      </w:r>
      <w:r>
        <w:rPr>
          <w:rFonts w:cs="Times New Roman"/>
          <w:lang w:val="et-EE"/>
        </w:rPr>
        <w:t xml:space="preserve">älispidi – </w:t>
      </w:r>
      <w:r>
        <w:rPr>
          <w:rFonts w:cs="Times New Roman"/>
          <w:i/>
          <w:iCs/>
          <w:lang w:val="et-EE"/>
        </w:rPr>
        <w:t>Toim.</w:t>
      </w:r>
    </w:p>
  </w:footnote>
  <w:footnote w:id="28">
    <w:p>
      <w:pPr>
        <w:pStyle w:val="FootnoteText"/>
        <w:rPr>
          <w:i/>
          <w:i/>
          <w:iCs/>
          <w:lang w:val="et-EE"/>
        </w:rPr>
      </w:pPr>
      <w:r>
        <w:rPr>
          <w:rStyle w:val="Allmrkusetekst"/>
        </w:rPr>
        <w:footnoteRef/>
      </w:r>
      <w:r>
        <w:rPr>
          <w:lang w:val="et-EE"/>
        </w:rPr>
        <w:t xml:space="preserve"> </w:t>
      </w:r>
      <w:r>
        <w:rPr>
          <w:lang w:val="et-EE"/>
        </w:rPr>
        <w:t xml:space="preserve">Ld ’ühine arusaam evangeeliumi õpetuses ja sakramentide jagamises’. – </w:t>
      </w:r>
      <w:r>
        <w:rPr>
          <w:i/>
          <w:iCs/>
          <w:lang w:val="et-EE"/>
        </w:rPr>
        <w:t>Tlk.</w:t>
      </w:r>
    </w:p>
  </w:footnote>
  <w:footnote w:id="29">
    <w:p>
      <w:pPr>
        <w:pStyle w:val="FootnoteText"/>
        <w:rPr>
          <w:lang w:val="et-EE"/>
        </w:rPr>
      </w:pPr>
      <w:r>
        <w:rPr>
          <w:rStyle w:val="Allmrkusetekst"/>
        </w:rPr>
        <w:footnoteRef/>
      </w:r>
      <w:r>
        <w:rPr/>
        <w:t xml:space="preserve"> </w:t>
      </w:r>
      <w:r>
        <w:rPr/>
        <w:t xml:space="preserve">Ld </w:t>
      </w:r>
      <w:r>
        <w:rPr>
          <w:rFonts w:cs="Times New Roman"/>
          <w:lang w:val="et-EE"/>
        </w:rPr>
        <w:t xml:space="preserve">’ühine arusaam’ – </w:t>
      </w:r>
      <w:r>
        <w:rPr>
          <w:rFonts w:cs="Times New Roman"/>
          <w:i/>
          <w:iCs/>
          <w:lang w:val="et-EE"/>
        </w:rPr>
        <w:t>Toim.</w:t>
      </w:r>
    </w:p>
  </w:footnote>
  <w:footnote w:id="30">
    <w:p>
      <w:pPr>
        <w:pStyle w:val="FootnoteText"/>
        <w:rPr>
          <w:lang w:val="et-EE"/>
        </w:rPr>
      </w:pPr>
      <w:r>
        <w:rPr>
          <w:rStyle w:val="Allmrkusetekst"/>
        </w:rPr>
        <w:footnoteRef/>
      </w:r>
      <w:r>
        <w:rPr>
          <w:lang w:val="et-EE"/>
        </w:rPr>
        <w:t xml:space="preserve"> </w:t>
      </w:r>
      <w:r>
        <w:rPr>
          <w:lang w:val="et-EE"/>
        </w:rPr>
        <w:t>Vt märkus 8: 100.</w:t>
      </w:r>
    </w:p>
  </w:footnote>
  <w:footnote w:id="31">
    <w:p>
      <w:pPr>
        <w:pStyle w:val="FootnoteText"/>
        <w:rPr>
          <w:lang w:val="et-EE"/>
        </w:rPr>
      </w:pPr>
      <w:r>
        <w:rPr>
          <w:rStyle w:val="Allmrkusetekst"/>
        </w:rPr>
        <w:footnoteRef/>
      </w:r>
      <w:r>
        <w:rPr>
          <w:lang w:val="et-EE"/>
        </w:rPr>
        <w:t xml:space="preserve"> </w:t>
      </w:r>
      <w:r>
        <w:rPr>
          <w:lang w:val="et-EE"/>
        </w:rPr>
        <w:t>Dar es Salaami täiskogu ametlik aruanne 1977 (vt märkus 10: 204 jj); kinnitatud Budapesti täiskogu ametlikus aruandes 1984 (vt märkus 10: 230).</w:t>
      </w:r>
    </w:p>
  </w:footnote>
  <w:footnote w:id="32">
    <w:p>
      <w:pPr>
        <w:pStyle w:val="FootnoteText"/>
        <w:rPr>
          <w:lang w:val="et-EE"/>
        </w:rPr>
      </w:pPr>
      <w:r>
        <w:rPr>
          <w:rStyle w:val="Allmrkusetekst"/>
        </w:rPr>
        <w:footnoteRef/>
      </w:r>
      <w:r>
        <w:rPr/>
        <w:t xml:space="preserve"> </w:t>
      </w:r>
      <w:r>
        <w:rPr/>
        <w:t>E</w:t>
      </w:r>
      <w:r>
        <w:rPr>
          <w:rFonts w:cs="Times New Roman"/>
          <w:lang w:val="et-EE"/>
        </w:rPr>
        <w:t xml:space="preserve">ristav üksmeel – </w:t>
      </w:r>
      <w:r>
        <w:rPr>
          <w:rFonts w:cs="Times New Roman"/>
          <w:i/>
          <w:iCs/>
          <w:lang w:val="et-EE"/>
        </w:rPr>
        <w:t>Toim.</w:t>
      </w:r>
    </w:p>
  </w:footnote>
  <w:footnote w:id="33">
    <w:p>
      <w:pPr>
        <w:pStyle w:val="FootnoteText"/>
        <w:rPr>
          <w:lang w:val="et-EE"/>
        </w:rPr>
      </w:pPr>
      <w:r>
        <w:rPr>
          <w:rStyle w:val="Allmrkusetekst"/>
        </w:rPr>
        <w:footnoteRef/>
      </w:r>
      <w:r>
        <w:rPr>
          <w:lang w:val="et-EE"/>
        </w:rPr>
        <w:t xml:space="preserve"> </w:t>
      </w:r>
      <w:r>
        <w:rPr>
          <w:lang w:val="et-EE"/>
        </w:rPr>
        <w:t xml:space="preserve">Vt eesti keeles: „Ühisavaldus õigeksmõistuõpetusest“. 2006. </w:t>
      </w:r>
      <w:r>
        <w:rPr>
          <w:i/>
          <w:iCs/>
          <w:lang w:val="et-EE"/>
        </w:rPr>
        <w:t xml:space="preserve">Documenta Oecumenica. Kirik – ühiskond – misjon. </w:t>
      </w:r>
      <w:r>
        <w:rPr>
          <w:lang w:val="et-EE"/>
        </w:rPr>
        <w:t xml:space="preserve">Toim. Peeter Kaldur, </w:t>
      </w:r>
      <w:r>
        <w:rPr>
          <w:i/>
          <w:iCs/>
          <w:lang w:val="et-EE"/>
        </w:rPr>
        <w:t>et al</w:t>
      </w:r>
      <w:r>
        <w:rPr>
          <w:lang w:val="et-EE"/>
        </w:rPr>
        <w:t xml:space="preserve">. EELK Usuteaduse Instituudi toimetised XV: 124 (art 40). Tallinn: EELK Usuteaduse Instituut. – Ühisavalduse (1997) kohaseks mõistmiseks on vajalik arvestada allkirjastamisele (31.10.1999) eelnevalt ilmunud LML-i ja katoliku kiriku ühise ametliku seisukohavõtu ning selle lisaga (11.6.1999). Need on LML-i kodulehel, ühisavalduse 20. aastapäeva väljaandes: Joint Declaration on the Doctrine of Justification: </w:t>
      </w:r>
      <w:hyperlink r:id="rId1">
        <w:r>
          <w:rPr>
            <w:rStyle w:val="Hyperlink"/>
            <w:lang w:val="et-EE"/>
          </w:rPr>
          <w:t>https://lutheranworld.org/sites/default/files/2022-02/joint_declaration_2019_en.pdf</w:t>
        </w:r>
      </w:hyperlink>
      <w:r>
        <w:rPr>
          <w:lang w:val="et-EE"/>
        </w:rPr>
        <w:t xml:space="preserve">. – </w:t>
      </w:r>
      <w:r>
        <w:rPr>
          <w:i/>
          <w:iCs/>
          <w:lang w:val="et-EE"/>
        </w:rPr>
        <w:t>Toim.</w:t>
      </w:r>
    </w:p>
  </w:footnote>
  <w:footnote w:id="34">
    <w:p>
      <w:pPr>
        <w:pStyle w:val="FootnoteText"/>
        <w:rPr>
          <w:lang w:val="et-EE"/>
        </w:rPr>
      </w:pPr>
      <w:r>
        <w:rPr>
          <w:rStyle w:val="Allmrkusetekst"/>
        </w:rPr>
        <w:footnoteRef/>
      </w:r>
      <w:r>
        <w:rPr>
          <w:lang w:val="et-EE"/>
        </w:rPr>
        <w:t xml:space="preserve"> </w:t>
      </w:r>
      <w:r>
        <w:rPr>
          <w:lang w:val="et-EE"/>
        </w:rPr>
        <w:t xml:space="preserve">Eelkõige vt neljaköitelist kogumikku </w:t>
      </w:r>
      <w:r>
        <w:rPr>
          <w:i/>
          <w:iCs/>
          <w:lang w:val="et-EE"/>
        </w:rPr>
        <w:t>Dokumente wachsender Übereinstimmung</w:t>
      </w:r>
      <w:r>
        <w:rPr>
          <w:lang w:val="et-EE"/>
        </w:rPr>
        <w:t xml:space="preserve"> (Kasvava üksmeele dokumendid), Bonifatius/Paderborn und Lembeck/Frankfurt, hiljem EVA/Leipzig. Selle esimene köide ilmus trükist 1983. aastal. Need neli raamatut piirduvad rahvusvaheliste dialoogide tulemustega ja nende maht on enam kui 3000 lehekülge. (Inglise keeles: </w:t>
      </w:r>
      <w:r>
        <w:rPr>
          <w:i/>
          <w:iCs/>
          <w:lang w:val="et-EE"/>
        </w:rPr>
        <w:t>Growth in Agreement</w:t>
      </w:r>
      <w:r>
        <w:rPr>
          <w:lang w:val="et-EE"/>
        </w:rPr>
        <w:t xml:space="preserve"> I–IV/2, toim. Harding Meyer, Lukas Vischer jt., Geneva: WCC Publications, 1984–2017. Avatud ligipääs Kirikute Maailmanõukogu usu ja kirikukorra komisjoni dokumentide digitaalse väljaande kaudu</w:t>
      </w:r>
      <w:r>
        <w:rPr/>
        <w:t xml:space="preserve">: </w:t>
      </w:r>
      <w:hyperlink r:id="rId2">
        <w:r>
          <w:rPr>
            <w:rStyle w:val="Hyperlink"/>
          </w:rPr>
          <w:t>https://www.oikoumene.org/resources/publications/faith-and-order-papers-digital-edition</w:t>
        </w:r>
      </w:hyperlink>
      <w:r>
        <w:rPr>
          <w:lang w:val="et-EE"/>
        </w:rPr>
        <w:t xml:space="preserve">) – </w:t>
      </w:r>
      <w:r>
        <w:rPr>
          <w:i/>
          <w:iCs/>
          <w:lang w:val="et-EE"/>
        </w:rPr>
        <w:t>Toim.</w:t>
      </w:r>
      <w:r>
        <w:rPr>
          <w:lang w:val="et-EE"/>
        </w:rPr>
        <w:t>).</w:t>
      </w:r>
    </w:p>
  </w:footnote>
  <w:footnote w:id="35">
    <w:p>
      <w:pPr>
        <w:pStyle w:val="FootnoteText"/>
        <w:rPr>
          <w:lang w:val="et-EE"/>
        </w:rPr>
      </w:pPr>
      <w:r>
        <w:rPr>
          <w:rStyle w:val="Allmrkusetekst"/>
        </w:rPr>
        <w:footnoteRef/>
      </w:r>
      <w:r>
        <w:rPr/>
        <w:t xml:space="preserve"> </w:t>
      </w:r>
      <w:r>
        <w:rPr/>
        <w:t>Ld ‘k</w:t>
      </w:r>
      <w:r>
        <w:rPr>
          <w:rFonts w:cs="Times New Roman"/>
          <w:lang w:val="et-EE"/>
        </w:rPr>
        <w:t xml:space="preserve">irikute osadus’ – </w:t>
      </w:r>
      <w:r>
        <w:rPr>
          <w:rFonts w:cs="Times New Roman"/>
          <w:i/>
          <w:iCs/>
          <w:lang w:val="et-EE"/>
        </w:rPr>
        <w:t>Toim.</w:t>
      </w:r>
    </w:p>
  </w:footnote>
  <w:footnote w:id="36">
    <w:p>
      <w:pPr>
        <w:pStyle w:val="FootnoteText"/>
        <w:rPr>
          <w:lang w:val="et-EE"/>
        </w:rPr>
      </w:pPr>
      <w:r>
        <w:rPr>
          <w:rStyle w:val="Allmrkusetekst"/>
        </w:rPr>
        <w:footnoteRef/>
      </w:r>
      <w:r>
        <w:rPr/>
        <w:t xml:space="preserve"> </w:t>
      </w:r>
      <w:r>
        <w:rPr/>
        <w:t>K</w:t>
      </w:r>
      <w:r>
        <w:rPr>
          <w:rFonts w:cs="Times New Roman"/>
          <w:lang w:val="et-EE"/>
        </w:rPr>
        <w:t xml:space="preserve">iriklikud haridus- ja uurimiskeskused – </w:t>
      </w:r>
      <w:r>
        <w:rPr>
          <w:rFonts w:cs="Times New Roman"/>
          <w:i/>
          <w:iCs/>
          <w:lang w:val="et-EE"/>
        </w:rPr>
        <w:t>Toim.</w:t>
      </w:r>
    </w:p>
  </w:footnote>
  <w:footnote w:id="37">
    <w:p>
      <w:pPr>
        <w:pStyle w:val="FootnoteText"/>
        <w:rPr>
          <w:lang w:val="et-EE"/>
        </w:rPr>
      </w:pPr>
      <w:r>
        <w:rPr>
          <w:rStyle w:val="Allmrkusetekst"/>
        </w:rPr>
        <w:footnoteRef/>
      </w:r>
      <w:r>
        <w:rPr/>
        <w:t xml:space="preserve"> </w:t>
      </w:r>
      <w:r>
        <w:rPr/>
        <w:t>L</w:t>
      </w:r>
      <w:r>
        <w:rPr>
          <w:rFonts w:cs="Times New Roman"/>
          <w:lang w:val="et-EE"/>
        </w:rPr>
        <w:t xml:space="preserve">d ’osadus’ – </w:t>
      </w:r>
      <w:r>
        <w:rPr>
          <w:rFonts w:cs="Times New Roman"/>
          <w:i/>
          <w:iCs/>
          <w:lang w:val="et-EE"/>
        </w:rPr>
        <w:t>Toim.</w:t>
      </w:r>
    </w:p>
  </w:footnote>
  <w:footnote w:id="38">
    <w:p>
      <w:pPr>
        <w:pStyle w:val="FootnoteText"/>
        <w:rPr>
          <w:lang w:val="et-EE"/>
        </w:rPr>
      </w:pPr>
      <w:r>
        <w:rPr>
          <w:rStyle w:val="Allmrkusetekst"/>
        </w:rPr>
        <w:footnoteRef/>
      </w:r>
      <w:r>
        <w:rPr>
          <w:lang w:val="fi-FI"/>
        </w:rPr>
        <w:t xml:space="preserve"> </w:t>
      </w:r>
      <w:r>
        <w:rPr>
          <w:lang w:val="et-EE"/>
        </w:rPr>
        <w:t>Vrd LML-i tekste „Misjon kontekstis. Uuenemine, lepitus, võimestamine“ (2005) ja „Diakoonia kontekstis. Uuenemine, lepitus, võimestamine“ (2009).</w:t>
      </w:r>
    </w:p>
  </w:footnote>
  <w:footnote w:id="39">
    <w:p>
      <w:pPr>
        <w:pStyle w:val="FootnoteText"/>
        <w:rPr>
          <w:lang w:val="fi-FI"/>
        </w:rPr>
      </w:pPr>
      <w:r>
        <w:rPr>
          <w:rStyle w:val="Allmrkusetekst"/>
        </w:rPr>
        <w:footnoteRef/>
      </w:r>
      <w:r>
        <w:rPr>
          <w:lang w:val="et-EE"/>
        </w:rPr>
        <w:t xml:space="preserve"> </w:t>
      </w:r>
      <w:r>
        <w:rPr>
          <w:lang w:val="et-EE"/>
        </w:rPr>
        <w:t xml:space="preserve">Vt näiteks Lundi avaldus „Piiskopiamet kiriku apostlikkuse raamistikus“ (2007), mis loob ühise arusaama </w:t>
      </w:r>
      <w:r>
        <w:rPr>
          <w:i/>
          <w:iCs/>
          <w:lang w:val="et-EE"/>
        </w:rPr>
        <w:t>episkopé</w:t>
      </w:r>
      <w:r>
        <w:rPr>
          <w:lang w:val="et-EE"/>
        </w:rPr>
        <w:t>’st.</w:t>
      </w:r>
    </w:p>
  </w:footnote>
  <w:footnote w:id="40">
    <w:p>
      <w:pPr>
        <w:pStyle w:val="FootnoteText"/>
        <w:rPr>
          <w:lang w:val="et-EE"/>
        </w:rPr>
      </w:pPr>
      <w:r>
        <w:rPr>
          <w:rStyle w:val="Allmrkusetekst"/>
        </w:rPr>
        <w:footnoteRef/>
      </w:r>
      <w:r>
        <w:rPr>
          <w:lang w:val="fi-FI"/>
        </w:rPr>
        <w:t xml:space="preserve"> </w:t>
      </w:r>
      <w:r>
        <w:rPr>
          <w:lang w:val="et-EE"/>
        </w:rPr>
        <w:t xml:space="preserve">Ld ’ei ole vaja – piisab’ – </w:t>
      </w:r>
      <w:r>
        <w:rPr>
          <w:i/>
          <w:iCs/>
          <w:lang w:val="et-EE"/>
        </w:rPr>
        <w:t>Tlk.</w:t>
      </w:r>
    </w:p>
  </w:footnote>
  <w:footnote w:id="41">
    <w:p>
      <w:pPr>
        <w:pStyle w:val="FootnoteText"/>
        <w:rPr>
          <w:lang w:val="et-EE"/>
        </w:rPr>
      </w:pPr>
      <w:r>
        <w:rPr>
          <w:rStyle w:val="Allmrkusetekst"/>
        </w:rPr>
        <w:footnoteRef/>
      </w:r>
      <w:r>
        <w:rPr/>
        <w:t xml:space="preserve"> </w:t>
      </w:r>
      <w:r>
        <w:rPr/>
        <w:t>K</w:t>
      </w:r>
      <w:r>
        <w:rPr>
          <w:rFonts w:cs="Times New Roman"/>
          <w:lang w:val="et-EE"/>
        </w:rPr>
        <w:t xml:space="preserve">r ’osadus’ – </w:t>
      </w:r>
      <w:r>
        <w:rPr>
          <w:rFonts w:cs="Times New Roman"/>
          <w:i/>
          <w:iCs/>
          <w:lang w:val="et-EE"/>
        </w:rPr>
        <w:t>Toim.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eastAsiaTheme="minorHAnsi"/>
        <w:color w:val="000000"/>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Calibri" w:cs="Calibri" w:eastAsiaTheme="minorHAnsi"/>
      <w:color w:val="000000"/>
      <w:kern w:val="2"/>
      <w:sz w:val="24"/>
      <w:szCs w:val="24"/>
      <w:u w:val="none" w:color="000000"/>
      <w:lang w:val="en-GB" w:eastAsia="en-US" w:bidi="ar-SA"/>
      <w14:ligatures w14:val="standardContextual"/>
    </w:rPr>
  </w:style>
  <w:style w:type="paragraph" w:styleId="Heading1">
    <w:name w:val="heading 1"/>
    <w:basedOn w:val="Normal"/>
    <w:next w:val="Normal"/>
    <w:link w:val="Pealkiri1Mrk"/>
    <w:uiPriority w:val="9"/>
    <w:qFormat/>
    <w:rsid w:val="001a10e9"/>
    <w:pPr>
      <w:keepNext w:val="true"/>
      <w:keepLines/>
      <w:spacing w:before="360" w:after="80"/>
      <w:outlineLvl w:val="0"/>
    </w:pPr>
    <w:rPr>
      <w:rFonts w:ascii="Cambria" w:hAnsi="Cambria" w:eastAsia="" w:cs="" w:asciiTheme="majorHAnsi" w:cstheme="majorBidi" w:eastAsiaTheme="majorEastAsia" w:hAnsiTheme="majorHAnsi"/>
      <w:color w:themeColor="accent1" w:themeShade="bf" w:val="365F91"/>
      <w:sz w:val="40"/>
      <w:szCs w:val="40"/>
    </w:rPr>
  </w:style>
  <w:style w:type="paragraph" w:styleId="Heading2">
    <w:name w:val="heading 2"/>
    <w:basedOn w:val="Normal"/>
    <w:next w:val="Normal"/>
    <w:link w:val="Pealkiri2Mrk"/>
    <w:uiPriority w:val="9"/>
    <w:unhideWhenUsed/>
    <w:qFormat/>
    <w:rsid w:val="001a10e9"/>
    <w:pPr>
      <w:keepNext w:val="true"/>
      <w:keepLines/>
      <w:spacing w:before="160" w:after="80"/>
      <w:outlineLvl w:val="1"/>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Pealkiri3Mrk"/>
    <w:uiPriority w:val="9"/>
    <w:unhideWhenUsed/>
    <w:qFormat/>
    <w:rsid w:val="001a10e9"/>
    <w:pPr>
      <w:keepNext w:val="true"/>
      <w:keepLines/>
      <w:spacing w:before="160" w:after="80"/>
      <w:outlineLvl w:val="2"/>
    </w:pPr>
    <w:rPr>
      <w:rFonts w:ascii="Calibri" w:hAnsi="Calibri" w:eastAsia="" w:cs="" w:asciiTheme="minorHAnsi" w:cstheme="majorBidi" w:eastAsiaTheme="majorEastAsia" w:hAnsiTheme="minorHAnsi"/>
      <w:color w:themeColor="accent1" w:themeShade="bf" w:val="365F91"/>
      <w:sz w:val="28"/>
      <w:szCs w:val="28"/>
    </w:rPr>
  </w:style>
  <w:style w:type="paragraph" w:styleId="Heading4">
    <w:name w:val="heading 4"/>
    <w:basedOn w:val="Normal"/>
    <w:next w:val="Normal"/>
    <w:link w:val="Pealkiri4Mrk"/>
    <w:uiPriority w:val="9"/>
    <w:unhideWhenUsed/>
    <w:qFormat/>
    <w:rsid w:val="001a10e9"/>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365F91"/>
    </w:rPr>
  </w:style>
  <w:style w:type="paragraph" w:styleId="Heading5">
    <w:name w:val="heading 5"/>
    <w:basedOn w:val="Normal"/>
    <w:next w:val="Normal"/>
    <w:link w:val="Pealkiri5Mrk"/>
    <w:uiPriority w:val="9"/>
    <w:unhideWhenUsed/>
    <w:qFormat/>
    <w:rsid w:val="001a10e9"/>
    <w:pPr>
      <w:keepNext w:val="true"/>
      <w:keepLines/>
      <w:spacing w:before="80" w:after="40"/>
      <w:outlineLvl w:val="4"/>
    </w:pPr>
    <w:rPr>
      <w:rFonts w:ascii="Calibri" w:hAnsi="Calibri" w:eastAsia="" w:cs="" w:asciiTheme="minorHAnsi" w:cstheme="majorBidi" w:eastAsiaTheme="majorEastAsia" w:hAnsiTheme="minorHAnsi"/>
      <w:color w:themeColor="accent1" w:themeShade="bf" w:val="365F91"/>
    </w:rPr>
  </w:style>
  <w:style w:type="paragraph" w:styleId="Heading6">
    <w:name w:val="heading 6"/>
    <w:basedOn w:val="Normal"/>
    <w:next w:val="Normal"/>
    <w:link w:val="Pealkiri6Mrk"/>
    <w:uiPriority w:val="9"/>
    <w:unhideWhenUsed/>
    <w:qFormat/>
    <w:rsid w:val="001a10e9"/>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Pealkiri7Mrk"/>
    <w:uiPriority w:val="9"/>
    <w:semiHidden/>
    <w:unhideWhenUsed/>
    <w:qFormat/>
    <w:rsid w:val="001a10e9"/>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Pealkiri8Mrk"/>
    <w:uiPriority w:val="9"/>
    <w:semiHidden/>
    <w:unhideWhenUsed/>
    <w:qFormat/>
    <w:rsid w:val="001a10e9"/>
    <w:pPr>
      <w:keepNext w:val="true"/>
      <w:keepLines/>
      <w:spacing w:before="0" w:after="0"/>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Pealkiri9Mrk"/>
    <w:uiPriority w:val="9"/>
    <w:semiHidden/>
    <w:unhideWhenUsed/>
    <w:qFormat/>
    <w:rsid w:val="001a10e9"/>
    <w:pPr>
      <w:keepNext w:val="true"/>
      <w:keepLines/>
      <w:spacing w:before="0" w:after="0"/>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unhideWhenUsed/>
    <w:qFormat/>
    <w:rPr/>
  </w:style>
  <w:style w:type="character" w:styleId="Pealkiri1Mrk" w:customStyle="1">
    <w:name w:val="Pealkiri 1 Märk"/>
    <w:basedOn w:val="DefaultParagraphFont"/>
    <w:uiPriority w:val="9"/>
    <w:qFormat/>
    <w:rsid w:val="001a10e9"/>
    <w:rPr>
      <w:rFonts w:ascii="Cambria" w:hAnsi="Cambria" w:eastAsia="" w:cs="" w:asciiTheme="majorHAnsi" w:cstheme="majorBidi" w:eastAsiaTheme="majorEastAsia" w:hAnsiTheme="majorHAnsi"/>
      <w:color w:themeColor="accent1" w:themeShade="bf" w:val="365F91"/>
      <w:sz w:val="40"/>
      <w:szCs w:val="40"/>
    </w:rPr>
  </w:style>
  <w:style w:type="character" w:styleId="Pealkiri2Mrk" w:customStyle="1">
    <w:name w:val="Pealkiri 2 Märk"/>
    <w:basedOn w:val="DefaultParagraphFont"/>
    <w:uiPriority w:val="9"/>
    <w:qFormat/>
    <w:rsid w:val="001a10e9"/>
    <w:rPr>
      <w:rFonts w:ascii="Cambria" w:hAnsi="Cambria" w:eastAsia="" w:cs="" w:asciiTheme="majorHAnsi" w:cstheme="majorBidi" w:eastAsiaTheme="majorEastAsia" w:hAnsiTheme="majorHAnsi"/>
      <w:color w:themeColor="accent1" w:themeShade="bf" w:val="365F91"/>
      <w:sz w:val="32"/>
      <w:szCs w:val="32"/>
    </w:rPr>
  </w:style>
  <w:style w:type="character" w:styleId="Pealkiri3Mrk" w:customStyle="1">
    <w:name w:val="Pealkiri 3 Märk"/>
    <w:basedOn w:val="DefaultParagraphFont"/>
    <w:uiPriority w:val="9"/>
    <w:qFormat/>
    <w:rsid w:val="001a10e9"/>
    <w:rPr>
      <w:rFonts w:ascii="Calibri" w:hAnsi="Calibri" w:eastAsia="" w:cs="" w:asciiTheme="minorHAnsi" w:cstheme="majorBidi" w:eastAsiaTheme="majorEastAsia" w:hAnsiTheme="minorHAnsi"/>
      <w:color w:themeColor="accent1" w:themeShade="bf" w:val="365F91"/>
      <w:sz w:val="28"/>
      <w:szCs w:val="28"/>
    </w:rPr>
  </w:style>
  <w:style w:type="character" w:styleId="Pealkiri4Mrk" w:customStyle="1">
    <w:name w:val="Pealkiri 4 Märk"/>
    <w:basedOn w:val="DefaultParagraphFont"/>
    <w:uiPriority w:val="9"/>
    <w:qFormat/>
    <w:rsid w:val="001a10e9"/>
    <w:rPr>
      <w:rFonts w:ascii="Calibri" w:hAnsi="Calibri" w:eastAsia="" w:cs="" w:asciiTheme="minorHAnsi" w:cstheme="majorBidi" w:eastAsiaTheme="majorEastAsia" w:hAnsiTheme="minorHAnsi"/>
      <w:i/>
      <w:iCs/>
      <w:color w:themeColor="accent1" w:themeShade="bf" w:val="365F91"/>
    </w:rPr>
  </w:style>
  <w:style w:type="character" w:styleId="Pealkiri5Mrk" w:customStyle="1">
    <w:name w:val="Pealkiri 5 Märk"/>
    <w:basedOn w:val="DefaultParagraphFont"/>
    <w:uiPriority w:val="9"/>
    <w:qFormat/>
    <w:rsid w:val="001a10e9"/>
    <w:rPr>
      <w:rFonts w:ascii="Calibri" w:hAnsi="Calibri" w:eastAsia="" w:cs="" w:asciiTheme="minorHAnsi" w:cstheme="majorBidi" w:eastAsiaTheme="majorEastAsia" w:hAnsiTheme="minorHAnsi"/>
      <w:color w:themeColor="accent1" w:themeShade="bf" w:val="365F91"/>
    </w:rPr>
  </w:style>
  <w:style w:type="character" w:styleId="Pealkiri6Mrk" w:customStyle="1">
    <w:name w:val="Pealkiri 6 Märk"/>
    <w:basedOn w:val="DefaultParagraphFont"/>
    <w:uiPriority w:val="9"/>
    <w:qFormat/>
    <w:rsid w:val="001a10e9"/>
    <w:rPr>
      <w:rFonts w:ascii="Calibri" w:hAnsi="Calibri" w:eastAsia="" w:cs="" w:asciiTheme="minorHAnsi" w:cstheme="majorBidi" w:eastAsiaTheme="majorEastAsia" w:hAnsiTheme="minorHAnsi"/>
      <w:i/>
      <w:iCs/>
      <w:color w:themeColor="text1" w:themeTint="a6" w:val="595959"/>
    </w:rPr>
  </w:style>
  <w:style w:type="character" w:styleId="Pealkiri7Mrk" w:customStyle="1">
    <w:name w:val="Pealkiri 7 Märk"/>
    <w:basedOn w:val="DefaultParagraphFont"/>
    <w:uiPriority w:val="9"/>
    <w:semiHidden/>
    <w:qFormat/>
    <w:rsid w:val="001a10e9"/>
    <w:rPr>
      <w:rFonts w:ascii="Calibri" w:hAnsi="Calibri" w:eastAsia="" w:cs="" w:asciiTheme="minorHAnsi" w:cstheme="majorBidi" w:eastAsiaTheme="majorEastAsia" w:hAnsiTheme="minorHAnsi"/>
      <w:color w:themeColor="text1" w:themeTint="a6" w:val="595959"/>
    </w:rPr>
  </w:style>
  <w:style w:type="character" w:styleId="Pealkiri8Mrk" w:customStyle="1">
    <w:name w:val="Pealkiri 8 Märk"/>
    <w:basedOn w:val="DefaultParagraphFont"/>
    <w:uiPriority w:val="9"/>
    <w:semiHidden/>
    <w:qFormat/>
    <w:rsid w:val="001a10e9"/>
    <w:rPr>
      <w:rFonts w:ascii="Calibri" w:hAnsi="Calibri" w:eastAsia="" w:cs="" w:asciiTheme="minorHAnsi" w:cstheme="majorBidi" w:eastAsiaTheme="majorEastAsia" w:hAnsiTheme="minorHAnsi"/>
      <w:i/>
      <w:iCs/>
      <w:color w:themeColor="text1" w:themeTint="d8" w:val="272727"/>
    </w:rPr>
  </w:style>
  <w:style w:type="character" w:styleId="Pealkiri9Mrk" w:customStyle="1">
    <w:name w:val="Pealkiri 9 Märk"/>
    <w:basedOn w:val="DefaultParagraphFont"/>
    <w:uiPriority w:val="9"/>
    <w:semiHidden/>
    <w:qFormat/>
    <w:rsid w:val="001a10e9"/>
    <w:rPr>
      <w:rFonts w:ascii="Calibri" w:hAnsi="Calibri" w:eastAsia="" w:cs="" w:asciiTheme="minorHAnsi" w:cstheme="majorBidi" w:eastAsiaTheme="majorEastAsia" w:hAnsiTheme="minorHAnsi"/>
      <w:color w:themeColor="text1" w:themeTint="d8" w:val="272727"/>
    </w:rPr>
  </w:style>
  <w:style w:type="character" w:styleId="PealkiriMrk" w:customStyle="1">
    <w:name w:val="Pealkiri Märk"/>
    <w:basedOn w:val="DefaultParagraphFont"/>
    <w:uiPriority w:val="10"/>
    <w:qFormat/>
    <w:rsid w:val="001a10e9"/>
    <w:rPr>
      <w:rFonts w:ascii="Cambria" w:hAnsi="Cambria" w:eastAsia="" w:cs="" w:asciiTheme="majorHAnsi" w:cstheme="majorBidi" w:eastAsiaTheme="majorEastAsia" w:hAnsiTheme="majorHAnsi"/>
      <w:color w:val="auto"/>
      <w:spacing w:val="-10"/>
      <w:kern w:val="2"/>
      <w:sz w:val="56"/>
      <w:szCs w:val="56"/>
    </w:rPr>
  </w:style>
  <w:style w:type="character" w:styleId="AlapealkiriMrk" w:customStyle="1">
    <w:name w:val="Alapealkiri Märk"/>
    <w:basedOn w:val="DefaultParagraphFont"/>
    <w:uiPriority w:val="11"/>
    <w:qFormat/>
    <w:rsid w:val="001a10e9"/>
    <w:rPr>
      <w:rFonts w:ascii="Calibri" w:hAnsi="Calibri" w:eastAsia="" w:cs="" w:asciiTheme="minorHAnsi" w:cstheme="majorBidi" w:eastAsiaTheme="majorEastAsia" w:hAnsiTheme="minorHAnsi"/>
      <w:color w:themeColor="text1" w:themeTint="a6" w:val="595959"/>
      <w:spacing w:val="15"/>
      <w:sz w:val="28"/>
      <w:szCs w:val="28"/>
    </w:rPr>
  </w:style>
  <w:style w:type="character" w:styleId="TsitaatMrk" w:customStyle="1">
    <w:name w:val="Tsitaat Märk"/>
    <w:basedOn w:val="DefaultParagraphFont"/>
    <w:link w:val="Quote"/>
    <w:uiPriority w:val="29"/>
    <w:qFormat/>
    <w:rsid w:val="001a10e9"/>
    <w:rPr>
      <w:i/>
      <w:iCs/>
      <w:color w:themeColor="text1" w:themeTint="bf" w:val="404040"/>
    </w:rPr>
  </w:style>
  <w:style w:type="character" w:styleId="IntenseEmphasis">
    <w:name w:val="Intense Emphasis"/>
    <w:basedOn w:val="DefaultParagraphFont"/>
    <w:uiPriority w:val="21"/>
    <w:qFormat/>
    <w:rsid w:val="001a10e9"/>
    <w:rPr>
      <w:i/>
      <w:iCs/>
      <w:color w:themeColor="accent1" w:themeShade="bf" w:val="365F91"/>
    </w:rPr>
  </w:style>
  <w:style w:type="character" w:styleId="SelgeltmrgatavtsitaatMrk" w:customStyle="1">
    <w:name w:val="Selgelt märgatav tsitaat Märk"/>
    <w:basedOn w:val="DefaultParagraphFont"/>
    <w:link w:val="IntenseQuote"/>
    <w:uiPriority w:val="30"/>
    <w:qFormat/>
    <w:rsid w:val="001a10e9"/>
    <w:rPr>
      <w:i/>
      <w:iCs/>
      <w:color w:themeColor="accent1" w:themeShade="bf" w:val="365F91"/>
    </w:rPr>
  </w:style>
  <w:style w:type="character" w:styleId="IntenseReference">
    <w:name w:val="Intense Reference"/>
    <w:basedOn w:val="DefaultParagraphFont"/>
    <w:uiPriority w:val="32"/>
    <w:qFormat/>
    <w:rsid w:val="001a10e9"/>
    <w:rPr>
      <w:b/>
      <w:bCs/>
      <w:smallCaps/>
      <w:color w:themeColor="accent1" w:themeShade="bf" w:val="365F91"/>
      <w:spacing w:val="5"/>
    </w:rPr>
  </w:style>
  <w:style w:type="character" w:styleId="AllmrkusetekstMrk" w:customStyle="1">
    <w:name w:val="Allmärkuse tekst Märk"/>
    <w:basedOn w:val="DefaultParagraphFont"/>
    <w:uiPriority w:val="99"/>
    <w:qFormat/>
    <w:rsid w:val="001e141f"/>
    <w:rPr>
      <w:sz w:val="20"/>
      <w:szCs w:val="20"/>
    </w:rPr>
  </w:style>
  <w:style w:type="character" w:styleId="FootnoteCharacters" w:customStyle="1">
    <w:name w:val="Footnote Characters"/>
    <w:qFormat/>
    <w:rPr>
      <w:vertAlign w:val="superscript"/>
    </w:rPr>
  </w:style>
  <w:style w:type="character" w:styleId="Allmrkusetekstuser">
    <w:name w:val="Allmärkuse tekst (user)"/>
    <w:qFormat/>
    <w:rPr>
      <w:vertAlign w:val="superscript"/>
    </w:rPr>
  </w:style>
  <w:style w:type="character" w:styleId="Allmrkusetekst">
    <w:name w:val="Allmärkuse teks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a11671"/>
    <w:rPr>
      <w:sz w:val="16"/>
      <w:szCs w:val="16"/>
    </w:rPr>
  </w:style>
  <w:style w:type="character" w:styleId="KommentaaritekstMrk" w:customStyle="1">
    <w:name w:val="Kommentaari tekst Märk"/>
    <w:basedOn w:val="DefaultParagraphFont"/>
    <w:uiPriority w:val="99"/>
    <w:qFormat/>
    <w:rsid w:val="00a11671"/>
    <w:rPr>
      <w:sz w:val="20"/>
      <w:szCs w:val="20"/>
    </w:rPr>
  </w:style>
  <w:style w:type="character" w:styleId="KommentaariteemaMrk" w:customStyle="1">
    <w:name w:val="Kommentaari teema Märk"/>
    <w:basedOn w:val="KommentaaritekstMrk"/>
    <w:link w:val="annotationsubject"/>
    <w:uiPriority w:val="99"/>
    <w:semiHidden/>
    <w:qFormat/>
    <w:rsid w:val="00a11671"/>
    <w:rPr>
      <w:b/>
      <w:bCs/>
      <w:sz w:val="20"/>
      <w:szCs w:val="20"/>
    </w:rPr>
  </w:style>
  <w:style w:type="character" w:styleId="PisMrk" w:customStyle="1">
    <w:name w:val="Päis Märk"/>
    <w:basedOn w:val="DefaultParagraphFont"/>
    <w:uiPriority w:val="99"/>
    <w:qFormat/>
    <w:rsid w:val="00081c72"/>
    <w:rPr/>
  </w:style>
  <w:style w:type="character" w:styleId="JalusMrk" w:customStyle="1">
    <w:name w:val="Jalus Märk"/>
    <w:basedOn w:val="DefaultParagraphFont"/>
    <w:uiPriority w:val="99"/>
    <w:qFormat/>
    <w:rsid w:val="00081c72"/>
    <w:rPr/>
  </w:style>
  <w:style w:type="character" w:styleId="EndnoteCharacters" w:customStyle="1">
    <w:name w:val="Endnote Characters"/>
    <w:qFormat/>
    <w:rPr>
      <w:vertAlign w:val="superscript"/>
    </w:rPr>
  </w:style>
  <w:style w:type="character" w:styleId="Lpumrkusetekstuser">
    <w:name w:val="Lõpumärkuse tekst (user)"/>
    <w:qFormat/>
    <w:rPr>
      <w:vertAlign w:val="superscript"/>
    </w:rPr>
  </w:style>
  <w:style w:type="character" w:styleId="Lpumrkusetekst">
    <w:name w:val="Lõpumärkuse tekst"/>
    <w:qFormat/>
    <w:rPr>
      <w:vertAlign w:val="superscript"/>
    </w:rPr>
  </w:style>
  <w:style w:type="character" w:styleId="EndnoteReference">
    <w:name w:val="endnote reference"/>
    <w:rPr>
      <w:vertAlign w:val="superscript"/>
    </w:rPr>
  </w:style>
  <w:style w:type="character" w:styleId="Hyperlink">
    <w:name w:val="Hyperlink"/>
    <w:uiPriority w:val="99"/>
    <w:rPr>
      <w:color w:val="000080"/>
      <w:u w:val="single"/>
    </w:rPr>
  </w:style>
  <w:style w:type="character" w:styleId="UnresolvedMention">
    <w:name w:val="Unresolved Mention"/>
    <w:basedOn w:val="DefaultParagraphFont"/>
    <w:uiPriority w:val="99"/>
    <w:semiHidden/>
    <w:unhideWhenUsed/>
    <w:qFormat/>
    <w:rsid w:val="004458f1"/>
    <w:rPr>
      <w:color w:val="605E5C"/>
      <w:shd w:fill="E1DFDD" w:val="clear"/>
    </w:rPr>
  </w:style>
  <w:style w:type="character" w:styleId="Registrilinkuser">
    <w:name w:val="Registri link (user)"/>
    <w:qFormat/>
    <w:rPr/>
  </w:style>
  <w:style w:type="character" w:styleId="Registrilink">
    <w:name w:val="Registri link"/>
    <w:qFormat/>
    <w:rPr/>
  </w:style>
  <w:style w:type="paragraph" w:styleId="Pealkiri">
    <w:name w:val="Pealkiri"/>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Register">
    <w:name w:val="Register"/>
    <w:basedOn w:val="Normal"/>
    <w:qFormat/>
    <w:pPr>
      <w:suppressLineNumbers/>
    </w:pPr>
    <w:rPr>
      <w:rFonts w:cs="Noto Sans Devanagari"/>
    </w:rPr>
  </w:style>
  <w:style w:type="paragraph" w:styleId="Pealkiriuser" w:customStyle="1">
    <w:name w:val="Pealkiri (user)"/>
    <w:basedOn w:val="Normal"/>
    <w:next w:val="BodyText"/>
    <w:qFormat/>
    <w:pPr>
      <w:keepNext w:val="true"/>
      <w:spacing w:before="240" w:after="120"/>
    </w:pPr>
    <w:rPr>
      <w:rFonts w:ascii="Liberation Sans" w:hAnsi="Liberation Sans" w:eastAsia="Microsoft YaHei" w:cs="Arial"/>
      <w:sz w:val="28"/>
      <w:szCs w:val="28"/>
    </w:rPr>
  </w:style>
  <w:style w:type="paragraph" w:styleId="Registeruser" w:customStyle="1">
    <w:name w:val="Register (user)"/>
    <w:basedOn w:val="Normal"/>
    <w:qFormat/>
    <w:pPr>
      <w:suppressLineNumbers/>
    </w:pPr>
    <w:rPr>
      <w:rFonts w:cs="Arial"/>
    </w:rPr>
  </w:style>
  <w:style w:type="paragraph" w:styleId="Title">
    <w:name w:val="Title"/>
    <w:basedOn w:val="Normal"/>
    <w:next w:val="Normal"/>
    <w:link w:val="PealkiriMrk"/>
    <w:uiPriority w:val="10"/>
    <w:qFormat/>
    <w:rsid w:val="001a10e9"/>
    <w:pPr>
      <w:spacing w:lineRule="auto" w:line="240" w:before="0" w:after="80"/>
      <w:contextualSpacing/>
    </w:pPr>
    <w:rPr>
      <w:rFonts w:ascii="Cambria" w:hAnsi="Cambria" w:eastAsia="" w:cs="" w:asciiTheme="majorHAnsi" w:cstheme="majorBidi" w:eastAsiaTheme="majorEastAsia" w:hAnsiTheme="majorHAnsi"/>
      <w:color w:val="auto"/>
      <w:spacing w:val="-10"/>
      <w:sz w:val="56"/>
      <w:szCs w:val="56"/>
    </w:rPr>
  </w:style>
  <w:style w:type="paragraph" w:styleId="Subtitle">
    <w:name w:val="Subtitle"/>
    <w:basedOn w:val="Normal"/>
    <w:next w:val="Normal"/>
    <w:link w:val="AlapealkiriMrk"/>
    <w:uiPriority w:val="11"/>
    <w:qFormat/>
    <w:rsid w:val="001a10e9"/>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TsitaatMrk"/>
    <w:uiPriority w:val="29"/>
    <w:qFormat/>
    <w:rsid w:val="001a10e9"/>
    <w:pPr>
      <w:spacing w:before="160" w:after="160"/>
      <w:jc w:val="center"/>
    </w:pPr>
    <w:rPr>
      <w:i/>
      <w:iCs/>
      <w:color w:themeColor="text1" w:themeTint="bf" w:val="404040"/>
    </w:rPr>
  </w:style>
  <w:style w:type="paragraph" w:styleId="ListParagraph">
    <w:name w:val="List Paragraph"/>
    <w:basedOn w:val="Normal"/>
    <w:uiPriority w:val="34"/>
    <w:qFormat/>
    <w:rsid w:val="001a10e9"/>
    <w:pPr>
      <w:spacing w:before="0" w:after="200"/>
      <w:ind w:left="720"/>
      <w:contextualSpacing/>
    </w:pPr>
    <w:rPr/>
  </w:style>
  <w:style w:type="paragraph" w:styleId="IntenseQuote">
    <w:name w:val="Intense Quote"/>
    <w:basedOn w:val="Normal"/>
    <w:next w:val="Normal"/>
    <w:link w:val="SelgeltmrgatavtsitaatMrk"/>
    <w:uiPriority w:val="30"/>
    <w:qFormat/>
    <w:rsid w:val="001a10e9"/>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AllmrkusetekstMrk"/>
    <w:uiPriority w:val="99"/>
    <w:unhideWhenUsed/>
    <w:rsid w:val="001e141f"/>
    <w:pPr>
      <w:spacing w:lineRule="auto" w:line="240" w:before="0" w:after="0"/>
    </w:pPr>
    <w:rPr>
      <w:sz w:val="20"/>
      <w:szCs w:val="20"/>
    </w:rPr>
  </w:style>
  <w:style w:type="paragraph" w:styleId="CommentText">
    <w:name w:val="annotation text"/>
    <w:basedOn w:val="Normal"/>
    <w:link w:val="KommentaaritekstMrk"/>
    <w:uiPriority w:val="99"/>
    <w:unhideWhenUsed/>
    <w:rsid w:val="00a11671"/>
    <w:pPr>
      <w:spacing w:lineRule="auto" w:line="240"/>
    </w:pPr>
    <w:rPr>
      <w:sz w:val="20"/>
      <w:szCs w:val="20"/>
    </w:rPr>
  </w:style>
  <w:style w:type="paragraph" w:styleId="annotationsubject">
    <w:name w:val="annotation subject"/>
    <w:basedOn w:val="CommentText"/>
    <w:next w:val="CommentText"/>
    <w:link w:val="KommentaariteemaMrk"/>
    <w:uiPriority w:val="99"/>
    <w:semiHidden/>
    <w:unhideWhenUsed/>
    <w:qFormat/>
    <w:rsid w:val="00a11671"/>
    <w:pPr/>
    <w:rPr>
      <w:b/>
      <w:bCs/>
    </w:rPr>
  </w:style>
  <w:style w:type="paragraph" w:styleId="HeaderandFooter" w:customStyle="1">
    <w:name w:val="Header and Footer"/>
    <w:basedOn w:val="Normal"/>
    <w:qFormat/>
    <w:pPr/>
    <w:rPr/>
  </w:style>
  <w:style w:type="paragraph" w:styleId="Header">
    <w:name w:val="header"/>
    <w:basedOn w:val="Normal"/>
    <w:link w:val="PisMrk"/>
    <w:uiPriority w:val="99"/>
    <w:unhideWhenUsed/>
    <w:rsid w:val="00081c72"/>
    <w:pPr>
      <w:tabs>
        <w:tab w:val="clear" w:pos="720"/>
        <w:tab w:val="center" w:pos="4513" w:leader="none"/>
        <w:tab w:val="right" w:pos="9026" w:leader="none"/>
      </w:tabs>
      <w:spacing w:lineRule="auto" w:line="240" w:before="0" w:after="0"/>
    </w:pPr>
    <w:rPr/>
  </w:style>
  <w:style w:type="paragraph" w:styleId="Footer">
    <w:name w:val="footer"/>
    <w:basedOn w:val="Normal"/>
    <w:link w:val="JalusMrk"/>
    <w:uiPriority w:val="99"/>
    <w:unhideWhenUsed/>
    <w:rsid w:val="00081c72"/>
    <w:pPr>
      <w:tabs>
        <w:tab w:val="clear" w:pos="720"/>
        <w:tab w:val="center" w:pos="4513" w:leader="none"/>
        <w:tab w:val="right" w:pos="9026" w:leader="none"/>
      </w:tabs>
      <w:spacing w:lineRule="auto" w:line="240" w:before="0" w:after="0"/>
    </w:pPr>
    <w:rPr/>
  </w:style>
  <w:style w:type="paragraph" w:styleId="Revision">
    <w:name w:val="Revision"/>
    <w:uiPriority w:val="99"/>
    <w:semiHidden/>
    <w:qFormat/>
    <w:rsid w:val="00ed1aa2"/>
    <w:pPr>
      <w:widowControl/>
      <w:suppressAutoHyphens w:val="false"/>
      <w:bidi w:val="0"/>
      <w:spacing w:before="0" w:after="0"/>
      <w:jc w:val="left"/>
    </w:pPr>
    <w:rPr>
      <w:rFonts w:ascii="Times New Roman" w:hAnsi="Times New Roman" w:eastAsia="Calibri" w:cs="Calibri" w:eastAsiaTheme="minorHAnsi"/>
      <w:color w:val="000000"/>
      <w:kern w:val="2"/>
      <w:sz w:val="24"/>
      <w:szCs w:val="24"/>
      <w:u w:val="none" w:color="000000"/>
      <w:lang w:val="en-GB" w:eastAsia="en-US" w:bidi="ar-SA"/>
      <w14:ligatures w14:val="standardContextual"/>
    </w:rPr>
  </w:style>
  <w:style w:type="paragraph" w:styleId="NormalWeb">
    <w:name w:val="Normal (Web)"/>
    <w:basedOn w:val="Normal"/>
    <w:uiPriority w:val="99"/>
    <w:semiHidden/>
    <w:unhideWhenUsed/>
    <w:qFormat/>
    <w:rsid w:val="008165fd"/>
    <w:pPr/>
    <w:rPr>
      <w:rFonts w:cs="Times New Roman"/>
    </w:rPr>
  </w:style>
  <w:style w:type="paragraph" w:styleId="IndexHeading">
    <w:name w:val="index heading"/>
    <w:basedOn w:val="Pealkiriuser"/>
    <w:pPr/>
    <w:rPr/>
  </w:style>
  <w:style w:type="paragraph" w:styleId="TOCHeading">
    <w:name w:val="TOC Heading"/>
    <w:basedOn w:val="Heading1"/>
    <w:next w:val="Normal"/>
    <w:uiPriority w:val="39"/>
    <w:unhideWhenUsed/>
    <w:qFormat/>
    <w:rsid w:val="00b56db8"/>
    <w:pPr>
      <w:suppressAutoHyphens w:val="false"/>
      <w:spacing w:lineRule="auto" w:line="259" w:before="240" w:after="0"/>
      <w:outlineLvl w:val="9"/>
    </w:pPr>
    <w:rPr>
      <w:kern w:val="0"/>
      <w:sz w:val="32"/>
      <w:szCs w:val="32"/>
      <w:lang w:val="de-AT" w:eastAsia="de-AT"/>
      <w14:ligatures w14:val="none"/>
    </w:rPr>
  </w:style>
  <w:style w:type="paragraph" w:styleId="TOC2">
    <w:name w:val="toc 2"/>
    <w:basedOn w:val="Normal"/>
    <w:next w:val="Normal"/>
    <w:autoRedefine/>
    <w:uiPriority w:val="39"/>
    <w:unhideWhenUsed/>
    <w:rsid w:val="00103089"/>
    <w:pPr>
      <w:spacing w:before="0" w:after="100"/>
      <w:ind w:left="240"/>
    </w:pPr>
    <w:rPr/>
  </w:style>
  <w:style w:type="paragraph" w:styleId="TOC1">
    <w:name w:val="toc 1"/>
    <w:basedOn w:val="Normal"/>
    <w:next w:val="Normal"/>
    <w:autoRedefine/>
    <w:uiPriority w:val="39"/>
    <w:unhideWhenUsed/>
    <w:rsid w:val="00103089"/>
    <w:pPr>
      <w:spacing w:before="0" w:after="100"/>
    </w:pPr>
    <w:rPr/>
  </w:style>
  <w:style w:type="paragraph" w:styleId="TOC3">
    <w:name w:val="toc 3"/>
    <w:basedOn w:val="Normal"/>
    <w:next w:val="Normal"/>
    <w:autoRedefine/>
    <w:uiPriority w:val="39"/>
    <w:unhideWhenUsed/>
    <w:rsid w:val="00f41b1a"/>
    <w:pPr>
      <w:tabs>
        <w:tab w:val="clear" w:pos="720"/>
        <w:tab w:val="right" w:pos="9062" w:leader="dot"/>
      </w:tabs>
      <w:spacing w:before="0" w:after="100"/>
      <w:ind w:left="480"/>
    </w:pPr>
    <w:rPr>
      <w:lang w:val="et-EE"/>
    </w:rPr>
  </w:style>
  <w:style w:type="numbering" w:styleId="Vljallitatuduser" w:default="1">
    <w:name w:val="Välja lülitatud (user)"/>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umenical-institute.org/wp-content/uploads/2022/06/06219_Dieter_Lutheran_Identity_druck.pdf"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lutheranworld.org/sites/default/files/2022-02/joint_declaration_2019_en.pdf" TargetMode="External"/><Relationship Id="rId2" Type="http://schemas.openxmlformats.org/officeDocument/2006/relationships/hyperlink" Target="https://www.oikoumene.org/resources/publications/faith-and-order-papers-digital-edition"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1589-5288-4754-B582-E996D9CD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Application>LibreOffice/25.2.6.2$Linux_X86_64 LibreOffice_project/40d1a0e1d5bdf1afaeae24d9ece32bbb00fa66a4</Application>
  <AppVersion>15.0000</AppVersion>
  <Pages>44</Pages>
  <Words>15784</Words>
  <Characters>109292</Characters>
  <CharactersWithSpaces>124899</CharactersWithSpaces>
  <Paragraphs>317</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2025-10-07T12:02:00Z</dcterms:created>
  <dc:creator>LAAS Kadri (DGT)</dc:creator>
  <dc:description/>
  <dc:language>et-EE</dc:language>
  <cp:lastModifiedBy/>
  <dcterms:modified xsi:type="dcterms:W3CDTF">2025-10-11T13:31:07Z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ActionId">
    <vt:lpwstr>4f2037c1-70bd-433b-98f4-e9dbe91e5594</vt:lpwstr>
  </property>
  <property fmtid="{D5CDD505-2E9C-101B-9397-08002B2CF9AE}" pid="3" name="MSIP_Label_f4cdc456-5864-460f-beda-883d23b78bbb_ContentBits">
    <vt:lpwstr>0</vt:lpwstr>
  </property>
  <property fmtid="{D5CDD505-2E9C-101B-9397-08002B2CF9AE}" pid="4" name="MSIP_Label_f4cdc456-5864-460f-beda-883d23b78bbb_Enabled">
    <vt:lpwstr>true</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etDate">
    <vt:lpwstr>2025-05-06T08:31:06Z</vt:lpwstr>
  </property>
  <property fmtid="{D5CDD505-2E9C-101B-9397-08002B2CF9AE}" pid="8" name="MSIP_Label_f4cdc456-5864-460f-beda-883d23b78bbb_SiteId">
    <vt:lpwstr>b24c8b06-522c-46fe-9080-70926f8dddb1</vt:lpwstr>
  </property>
</Properties>
</file>